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B5022" w14:textId="77777777" w:rsidR="005A60BD" w:rsidRPr="00A00D0F" w:rsidRDefault="005A60BD" w:rsidP="005A60B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0F">
        <w:rPr>
          <w:rFonts w:ascii="Arial" w:eastAsia="Times New Roman" w:hAnsi="Arial" w:cs="Arial"/>
          <w:b/>
          <w:bCs/>
          <w:color w:val="000000"/>
          <w:sz w:val="36"/>
          <w:szCs w:val="36"/>
        </w:rPr>
        <w:t>A Resolution to Abolish all Right to Work Laws</w:t>
      </w:r>
    </w:p>
    <w:p w14:paraId="70BDF59A" w14:textId="77777777" w:rsidR="005A60BD" w:rsidRPr="00A00D0F" w:rsidRDefault="005A60BD" w:rsidP="005A60B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0D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283F933" w14:textId="77777777" w:rsidR="005A60BD" w:rsidRPr="00A00D0F" w:rsidRDefault="005A60BD" w:rsidP="005A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BF4DD" w14:textId="4F62A825" w:rsidR="005A60BD" w:rsidRPr="00A00D0F" w:rsidRDefault="005A60BD" w:rsidP="005A60BD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ab/>
        <w:t>the Labor Management Relations Act of 1947 allow</w:t>
      </w:r>
      <w:r w:rsidR="00EE735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 xml:space="preserve"> states to implement right-to-work laws; and</w:t>
      </w:r>
    </w:p>
    <w:p w14:paraId="6BEDAC3B" w14:textId="77777777" w:rsidR="005A60BD" w:rsidRPr="00A00D0F" w:rsidRDefault="005A60BD" w:rsidP="005A60BD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>,  right-to-work laws take away the rights of unions to collect dues from everyone in their workplace, eventually eliminating neces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>ary resources to bargain and put pressure on employers for higher wages and working conditions; and</w:t>
      </w:r>
    </w:p>
    <w:p w14:paraId="17F54D7F" w14:textId="77777777" w:rsidR="005A60BD" w:rsidRPr="00A00D0F" w:rsidRDefault="005A60BD" w:rsidP="005A60BD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ab/>
        <w:t>the average worker in states with right-to-work laws makes 12.2% less annually than in states without right-to-work laws, when all other factors are removed; and</w:t>
      </w:r>
    </w:p>
    <w:p w14:paraId="38AAB091" w14:textId="77777777" w:rsidR="005A60BD" w:rsidRPr="00A00D0F" w:rsidRDefault="005A60BD" w:rsidP="005A60BD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ab/>
        <w:t>recent decline in union membership has correlated with a decline in middle-class incomes; now, therefore, be it</w:t>
      </w:r>
    </w:p>
    <w:p w14:paraId="074483B2" w14:textId="52FDCC58" w:rsidR="005A60BD" w:rsidRDefault="005A60BD" w:rsidP="005A60BD">
      <w:pPr>
        <w:spacing w:before="240" w:after="240" w:line="48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0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RESOLVED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E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00D0F">
        <w:rPr>
          <w:rFonts w:ascii="Arial" w:eastAsia="Times New Roman" w:hAnsi="Arial" w:cs="Arial"/>
          <w:color w:val="000000"/>
          <w:sz w:val="24"/>
          <w:szCs w:val="24"/>
        </w:rPr>
        <w:t>By the Congress here assembled that the Labor Management Relations Act of 1947 and in turn, all right-to-work laws throughout the United States, shall be abolished.</w:t>
      </w:r>
    </w:p>
    <w:p w14:paraId="13594864" w14:textId="77777777" w:rsidR="005E50BF" w:rsidRDefault="005E50BF" w:rsidP="005E50B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Respectfully submitted by Timpanogos High School.</w:t>
      </w:r>
    </w:p>
    <w:p w14:paraId="6A7CEF0C" w14:textId="77777777" w:rsidR="005A60BD" w:rsidRDefault="005A60BD" w:rsidP="005A60BD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5EB7FB7" w14:textId="77777777" w:rsidR="005A60BD" w:rsidRPr="00A00D0F" w:rsidRDefault="005A60BD" w:rsidP="005A60BD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5A60BD" w:rsidRPr="00A0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D"/>
    <w:rsid w:val="000E4EB4"/>
    <w:rsid w:val="001E1111"/>
    <w:rsid w:val="005A60BD"/>
    <w:rsid w:val="005E50BF"/>
    <w:rsid w:val="00DE6231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EB9A"/>
  <w15:chartTrackingRefBased/>
  <w15:docId w15:val="{770F588D-2335-4915-935B-A5DEC13B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Nuttall</dc:creator>
  <cp:keywords/>
  <dc:description/>
  <cp:lastModifiedBy>Jacqueline Croswhite</cp:lastModifiedBy>
  <cp:revision>3</cp:revision>
  <dcterms:created xsi:type="dcterms:W3CDTF">2020-08-10T23:11:00Z</dcterms:created>
  <dcterms:modified xsi:type="dcterms:W3CDTF">2020-08-26T14:50:00Z</dcterms:modified>
</cp:coreProperties>
</file>