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F6F154" w14:textId="77777777" w:rsidR="000E60D1" w:rsidRDefault="00306066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A Bill to Ban High Fructose Corn Syrup </w:t>
      </w:r>
    </w:p>
    <w:p w14:paraId="44950CA4" w14:textId="77777777" w:rsidR="000E60D1" w:rsidRDefault="000E60D1">
      <w:pPr>
        <w:jc w:val="center"/>
        <w:rPr>
          <w:sz w:val="36"/>
          <w:szCs w:val="36"/>
        </w:rPr>
      </w:pPr>
    </w:p>
    <w:tbl>
      <w:tblPr>
        <w:tblStyle w:val="a"/>
        <w:tblW w:w="9360" w:type="dxa"/>
        <w:tblLayout w:type="fixed"/>
        <w:tblLook w:val="0000" w:firstRow="0" w:lastRow="0" w:firstColumn="0" w:lastColumn="0" w:noHBand="0" w:noVBand="0"/>
      </w:tblPr>
      <w:tblGrid>
        <w:gridCol w:w="360"/>
        <w:gridCol w:w="9000"/>
      </w:tblGrid>
      <w:tr w:rsidR="000E60D1" w14:paraId="5A902529" w14:textId="77777777">
        <w:tc>
          <w:tcPr>
            <w:tcW w:w="3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512C35A" w14:textId="77777777" w:rsidR="000E60D1" w:rsidRDefault="000E60D1">
            <w:pPr>
              <w:widowControl w:val="0"/>
              <w:spacing w:line="335" w:lineRule="auto"/>
              <w:rPr>
                <w:smallCaps/>
                <w:sz w:val="28"/>
                <w:szCs w:val="28"/>
              </w:rPr>
            </w:pPr>
          </w:p>
          <w:p w14:paraId="5BDD0A04" w14:textId="77777777" w:rsidR="000E60D1" w:rsidRDefault="00306066">
            <w:pPr>
              <w:widowControl w:val="0"/>
              <w:spacing w:line="335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</w:t>
            </w:r>
          </w:p>
          <w:p w14:paraId="49D62FBE" w14:textId="77777777" w:rsidR="000E60D1" w:rsidRDefault="00306066">
            <w:pPr>
              <w:widowControl w:val="0"/>
              <w:spacing w:line="335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2</w:t>
            </w:r>
          </w:p>
          <w:p w14:paraId="38F26244" w14:textId="77777777" w:rsidR="000E60D1" w:rsidRDefault="00306066">
            <w:pPr>
              <w:widowControl w:val="0"/>
              <w:spacing w:line="335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3</w:t>
            </w:r>
          </w:p>
          <w:p w14:paraId="45B0A72A" w14:textId="77777777" w:rsidR="000E60D1" w:rsidRDefault="00306066">
            <w:pPr>
              <w:widowControl w:val="0"/>
              <w:spacing w:line="335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4</w:t>
            </w:r>
          </w:p>
          <w:p w14:paraId="2509D5A5" w14:textId="77777777" w:rsidR="000E60D1" w:rsidRDefault="00306066">
            <w:pPr>
              <w:widowControl w:val="0"/>
              <w:spacing w:line="335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5</w:t>
            </w:r>
          </w:p>
          <w:p w14:paraId="0555D730" w14:textId="77777777" w:rsidR="000E60D1" w:rsidRDefault="00306066">
            <w:pPr>
              <w:widowControl w:val="0"/>
              <w:spacing w:line="335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6</w:t>
            </w:r>
          </w:p>
          <w:p w14:paraId="492D0169" w14:textId="77777777" w:rsidR="000E60D1" w:rsidRDefault="00306066">
            <w:pPr>
              <w:widowControl w:val="0"/>
              <w:spacing w:line="335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7</w:t>
            </w:r>
          </w:p>
          <w:p w14:paraId="5E9C0317" w14:textId="77777777" w:rsidR="000E60D1" w:rsidRDefault="00306066">
            <w:pPr>
              <w:widowControl w:val="0"/>
              <w:spacing w:line="335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8</w:t>
            </w:r>
          </w:p>
          <w:p w14:paraId="222F836A" w14:textId="77777777" w:rsidR="000E60D1" w:rsidRDefault="00306066">
            <w:pPr>
              <w:widowControl w:val="0"/>
              <w:spacing w:line="335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9</w:t>
            </w:r>
          </w:p>
          <w:p w14:paraId="13D14F3B" w14:textId="77777777" w:rsidR="000E60D1" w:rsidRDefault="00306066">
            <w:pPr>
              <w:widowControl w:val="0"/>
              <w:spacing w:line="335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10</w:t>
            </w:r>
          </w:p>
          <w:p w14:paraId="5FD9361D" w14:textId="77777777" w:rsidR="000E60D1" w:rsidRDefault="00306066">
            <w:pPr>
              <w:widowControl w:val="0"/>
              <w:spacing w:line="335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11</w:t>
            </w:r>
          </w:p>
          <w:p w14:paraId="2AFDF2C5" w14:textId="77777777" w:rsidR="000E60D1" w:rsidRDefault="00306066">
            <w:pPr>
              <w:widowControl w:val="0"/>
              <w:spacing w:line="335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12</w:t>
            </w:r>
          </w:p>
          <w:p w14:paraId="6B57292F" w14:textId="77777777" w:rsidR="000E60D1" w:rsidRDefault="00306066">
            <w:pPr>
              <w:widowControl w:val="0"/>
              <w:spacing w:line="335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13</w:t>
            </w:r>
          </w:p>
          <w:p w14:paraId="09D3E411" w14:textId="77777777" w:rsidR="000E60D1" w:rsidRDefault="00306066">
            <w:pPr>
              <w:widowControl w:val="0"/>
              <w:spacing w:line="335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14</w:t>
            </w:r>
          </w:p>
          <w:p w14:paraId="20E11A8C" w14:textId="77777777" w:rsidR="000E60D1" w:rsidRDefault="00306066">
            <w:pPr>
              <w:widowControl w:val="0"/>
              <w:spacing w:line="335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15</w:t>
            </w:r>
          </w:p>
          <w:p w14:paraId="76C43370" w14:textId="77777777" w:rsidR="000E60D1" w:rsidRDefault="00306066">
            <w:pPr>
              <w:widowControl w:val="0"/>
              <w:spacing w:line="335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16</w:t>
            </w:r>
          </w:p>
          <w:p w14:paraId="5FF653EF" w14:textId="77777777" w:rsidR="000E60D1" w:rsidRDefault="000E60D1">
            <w:pPr>
              <w:widowControl w:val="0"/>
              <w:spacing w:line="335" w:lineRule="auto"/>
              <w:rPr>
                <w:smallCaps/>
                <w:sz w:val="24"/>
                <w:szCs w:val="24"/>
              </w:rPr>
            </w:pPr>
          </w:p>
          <w:p w14:paraId="07FEE898" w14:textId="77777777" w:rsidR="000E60D1" w:rsidRDefault="000E60D1" w:rsidP="0066481B">
            <w:pPr>
              <w:widowControl w:val="0"/>
              <w:spacing w:line="335" w:lineRule="auto"/>
              <w:rPr>
                <w:smallCaps/>
                <w:sz w:val="24"/>
                <w:szCs w:val="24"/>
              </w:rPr>
            </w:pP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DD0DB" w14:textId="77777777" w:rsidR="000E60D1" w:rsidRDefault="00306066">
            <w:pPr>
              <w:spacing w:line="335" w:lineRule="auto"/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BE IT ENACTED BY THE CONGRESS HERE ASSEMBLED THAT:</w:t>
            </w:r>
          </w:p>
          <w:p w14:paraId="4DB23FE5" w14:textId="06A1A4C4" w:rsidR="000E60D1" w:rsidRDefault="00306066" w:rsidP="0066481B">
            <w:pPr>
              <w:spacing w:line="335" w:lineRule="auto"/>
              <w:ind w:left="975" w:hanging="975"/>
              <w:rPr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SECTION 1</w:t>
            </w:r>
            <w:r>
              <w:rPr>
                <w:sz w:val="24"/>
                <w:szCs w:val="24"/>
              </w:rPr>
              <w:t>.</w:t>
            </w:r>
            <w:r w:rsidR="006648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 </w:t>
            </w:r>
            <w:r w:rsidR="0066481B">
              <w:rPr>
                <w:sz w:val="24"/>
                <w:szCs w:val="24"/>
              </w:rPr>
              <w:t>United States</w:t>
            </w:r>
            <w:r>
              <w:rPr>
                <w:sz w:val="24"/>
                <w:szCs w:val="24"/>
              </w:rPr>
              <w:t xml:space="preserve"> shall stop production and import</w:t>
            </w:r>
            <w:r w:rsidR="0066481B">
              <w:rPr>
                <w:sz w:val="24"/>
                <w:szCs w:val="24"/>
              </w:rPr>
              <w:t>ation</w:t>
            </w:r>
            <w:r>
              <w:rPr>
                <w:sz w:val="24"/>
                <w:szCs w:val="24"/>
              </w:rPr>
              <w:t xml:space="preserve"> of high fructose corn syrup and </w:t>
            </w:r>
            <w:r w:rsidR="0066481B">
              <w:rPr>
                <w:sz w:val="24"/>
                <w:szCs w:val="24"/>
              </w:rPr>
              <w:t xml:space="preserve">shall </w:t>
            </w:r>
            <w:r>
              <w:rPr>
                <w:sz w:val="24"/>
                <w:szCs w:val="24"/>
              </w:rPr>
              <w:t xml:space="preserve">prioritize production of alternatives such as golden </w:t>
            </w:r>
            <w:r w:rsidR="0066481B">
              <w:rPr>
                <w:sz w:val="24"/>
                <w:szCs w:val="24"/>
              </w:rPr>
              <w:t>syrup</w:t>
            </w:r>
            <w:r w:rsidR="0066481B">
              <w:rPr>
                <w:b/>
                <w:sz w:val="24"/>
                <w:szCs w:val="24"/>
              </w:rPr>
              <w:t xml:space="preserve"> </w:t>
            </w:r>
            <w:r w:rsidR="0066481B">
              <w:rPr>
                <w:sz w:val="24"/>
                <w:szCs w:val="24"/>
              </w:rPr>
              <w:t>stevia</w:t>
            </w:r>
            <w:r>
              <w:rPr>
                <w:sz w:val="24"/>
                <w:szCs w:val="24"/>
              </w:rPr>
              <w:t xml:space="preserve"> and agave. </w:t>
            </w:r>
          </w:p>
          <w:p w14:paraId="4A4A01F7" w14:textId="77777777" w:rsidR="000E60D1" w:rsidRDefault="00306066" w:rsidP="0066481B">
            <w:pPr>
              <w:spacing w:line="335" w:lineRule="auto"/>
              <w:ind w:left="975" w:hanging="975"/>
              <w:rPr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SECTION 2</w:t>
            </w:r>
            <w:r>
              <w:rPr>
                <w:sz w:val="24"/>
                <w:szCs w:val="24"/>
              </w:rPr>
              <w:t>.</w:t>
            </w:r>
            <w:r w:rsidR="006648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the purpose of this act, high fructose corn syrup is defined as a</w:t>
            </w:r>
            <w:r w:rsidR="006648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sweetener made from corn starch that is used in commercially produced</w:t>
            </w:r>
            <w:r w:rsidR="006648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food and soft drinks as a cheaper alternative to sucrose. </w:t>
            </w:r>
          </w:p>
          <w:p w14:paraId="143A4F67" w14:textId="77777777" w:rsidR="0066481B" w:rsidRDefault="00306066" w:rsidP="0066481B">
            <w:pPr>
              <w:spacing w:line="335" w:lineRule="auto"/>
              <w:ind w:left="975" w:hanging="975"/>
              <w:rPr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SECTION 3. </w:t>
            </w:r>
            <w:r>
              <w:rPr>
                <w:sz w:val="24"/>
                <w:szCs w:val="24"/>
              </w:rPr>
              <w:t xml:space="preserve">The </w:t>
            </w:r>
            <w:r w:rsidR="0066481B">
              <w:rPr>
                <w:sz w:val="24"/>
                <w:szCs w:val="24"/>
              </w:rPr>
              <w:t xml:space="preserve">U.S. Food and Drug Administration (FDA) and the </w:t>
            </w:r>
            <w:r>
              <w:rPr>
                <w:sz w:val="24"/>
                <w:szCs w:val="24"/>
              </w:rPr>
              <w:t xml:space="preserve">Department of Health and Human </w:t>
            </w:r>
            <w:r w:rsidR="0066481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ervices </w:t>
            </w:r>
            <w:r w:rsidR="0066481B">
              <w:rPr>
                <w:sz w:val="24"/>
                <w:szCs w:val="24"/>
              </w:rPr>
              <w:t xml:space="preserve">(DHHS) </w:t>
            </w:r>
            <w:r>
              <w:rPr>
                <w:sz w:val="24"/>
                <w:szCs w:val="24"/>
              </w:rPr>
              <w:t>shall oversee the</w:t>
            </w:r>
            <w:r w:rsidR="006648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implementation of this legislation. </w:t>
            </w:r>
          </w:p>
          <w:p w14:paraId="1C04E0C3" w14:textId="77777777" w:rsidR="0066481B" w:rsidRDefault="00306066" w:rsidP="0066481B">
            <w:pPr>
              <w:pStyle w:val="ListParagraph"/>
              <w:numPr>
                <w:ilvl w:val="0"/>
                <w:numId w:val="1"/>
              </w:numPr>
              <w:spacing w:line="335" w:lineRule="auto"/>
              <w:ind w:left="1335"/>
              <w:rPr>
                <w:sz w:val="24"/>
                <w:szCs w:val="24"/>
              </w:rPr>
            </w:pPr>
            <w:r w:rsidRPr="0066481B">
              <w:rPr>
                <w:sz w:val="24"/>
                <w:szCs w:val="24"/>
              </w:rPr>
              <w:t xml:space="preserve">Any and all companies found violating this bill will be fined $100,000 per offense. </w:t>
            </w:r>
          </w:p>
          <w:p w14:paraId="022F511D" w14:textId="77777777" w:rsidR="0066481B" w:rsidRPr="0066481B" w:rsidRDefault="00306066" w:rsidP="0066481B">
            <w:pPr>
              <w:pStyle w:val="ListParagraph"/>
              <w:numPr>
                <w:ilvl w:val="0"/>
                <w:numId w:val="1"/>
              </w:numPr>
              <w:spacing w:line="335" w:lineRule="auto"/>
              <w:ind w:left="1335"/>
              <w:rPr>
                <w:sz w:val="24"/>
                <w:szCs w:val="24"/>
              </w:rPr>
            </w:pPr>
            <w:r w:rsidRPr="0066481B">
              <w:rPr>
                <w:sz w:val="24"/>
                <w:szCs w:val="24"/>
              </w:rPr>
              <w:t>This bill will be financed</w:t>
            </w:r>
            <w:r w:rsidR="0066481B" w:rsidRPr="0066481B">
              <w:rPr>
                <w:sz w:val="24"/>
                <w:szCs w:val="24"/>
              </w:rPr>
              <w:t xml:space="preserve"> </w:t>
            </w:r>
            <w:r w:rsidRPr="0066481B">
              <w:rPr>
                <w:sz w:val="24"/>
                <w:szCs w:val="24"/>
              </w:rPr>
              <w:t>through increased income tax on food services</w:t>
            </w:r>
            <w:r w:rsidR="0066481B">
              <w:rPr>
                <w:sz w:val="24"/>
                <w:szCs w:val="24"/>
              </w:rPr>
              <w:t xml:space="preserve"> (</w:t>
            </w:r>
            <w:r w:rsidR="0066481B" w:rsidRPr="0066481B">
              <w:rPr>
                <w:sz w:val="24"/>
                <w:szCs w:val="24"/>
              </w:rPr>
              <w:t>such as restaurants</w:t>
            </w:r>
            <w:r w:rsidR="0066481B">
              <w:rPr>
                <w:sz w:val="24"/>
                <w:szCs w:val="24"/>
              </w:rPr>
              <w:t>)</w:t>
            </w:r>
            <w:r w:rsidRPr="0066481B">
              <w:rPr>
                <w:sz w:val="24"/>
                <w:szCs w:val="24"/>
              </w:rPr>
              <w:t>, food processors</w:t>
            </w:r>
            <w:r w:rsidR="0066481B">
              <w:rPr>
                <w:sz w:val="24"/>
                <w:szCs w:val="24"/>
              </w:rPr>
              <w:t xml:space="preserve"> (</w:t>
            </w:r>
            <w:r w:rsidR="0066481B" w:rsidRPr="0066481B">
              <w:rPr>
                <w:sz w:val="24"/>
                <w:szCs w:val="24"/>
              </w:rPr>
              <w:t>such as meat, dairy and frozen food processors</w:t>
            </w:r>
            <w:r w:rsidR="0066481B">
              <w:rPr>
                <w:sz w:val="24"/>
                <w:szCs w:val="24"/>
              </w:rPr>
              <w:t>)</w:t>
            </w:r>
            <w:r w:rsidRPr="0066481B">
              <w:rPr>
                <w:sz w:val="24"/>
                <w:szCs w:val="24"/>
              </w:rPr>
              <w:t>, and food retailers</w:t>
            </w:r>
            <w:r w:rsidR="0066481B">
              <w:rPr>
                <w:sz w:val="24"/>
                <w:szCs w:val="24"/>
              </w:rPr>
              <w:t xml:space="preserve"> (</w:t>
            </w:r>
            <w:r w:rsidR="0066481B" w:rsidRPr="0066481B">
              <w:rPr>
                <w:sz w:val="24"/>
                <w:szCs w:val="24"/>
              </w:rPr>
              <w:t>such as grocery stores and farm producers</w:t>
            </w:r>
            <w:r w:rsidR="0066481B">
              <w:rPr>
                <w:sz w:val="24"/>
                <w:szCs w:val="24"/>
              </w:rPr>
              <w:t>)</w:t>
            </w:r>
            <w:r w:rsidRPr="0066481B">
              <w:rPr>
                <w:sz w:val="24"/>
                <w:szCs w:val="24"/>
              </w:rPr>
              <w:t xml:space="preserve">. </w:t>
            </w:r>
          </w:p>
          <w:p w14:paraId="6C4788D2" w14:textId="77777777" w:rsidR="000E60D1" w:rsidRDefault="00306066" w:rsidP="0066481B">
            <w:pPr>
              <w:spacing w:line="335" w:lineRule="auto"/>
              <w:ind w:left="25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SECTION 4.</w:t>
            </w:r>
            <w:r w:rsidR="0066481B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This legislation shall go into effect the start of 2027.</w:t>
            </w:r>
          </w:p>
          <w:p w14:paraId="0F58BE7B" w14:textId="77777777" w:rsidR="000E60D1" w:rsidRDefault="00306066" w:rsidP="0066481B">
            <w:pPr>
              <w:spacing w:line="335" w:lineRule="auto"/>
              <w:ind w:left="255"/>
            </w:pPr>
            <w:r>
              <w:rPr>
                <w:b/>
                <w:sz w:val="24"/>
                <w:szCs w:val="24"/>
              </w:rPr>
              <w:t xml:space="preserve"> SECTION 5.</w:t>
            </w:r>
            <w:r w:rsidR="0066481B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All laws in conflict with this legislation will be declared null and void. </w:t>
            </w:r>
          </w:p>
        </w:tc>
      </w:tr>
      <w:tr w:rsidR="0066481B" w14:paraId="3C3C844A" w14:textId="77777777">
        <w:tc>
          <w:tcPr>
            <w:tcW w:w="3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6EE83BD" w14:textId="77777777" w:rsidR="0066481B" w:rsidRDefault="0066481B">
            <w:pPr>
              <w:widowControl w:val="0"/>
              <w:spacing w:line="335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0CE70" w14:textId="77777777" w:rsidR="0066481B" w:rsidRDefault="0066481B">
            <w:pPr>
              <w:spacing w:line="335" w:lineRule="auto"/>
              <w:rPr>
                <w:smallCaps/>
                <w:sz w:val="24"/>
                <w:szCs w:val="24"/>
              </w:rPr>
            </w:pPr>
          </w:p>
        </w:tc>
      </w:tr>
    </w:tbl>
    <w:p w14:paraId="78ABF068" w14:textId="7505D772" w:rsidR="000724E1" w:rsidRPr="00F8735B" w:rsidRDefault="000724E1" w:rsidP="00F8735B">
      <w:pPr>
        <w:rPr>
          <w:sz w:val="24"/>
          <w:szCs w:val="24"/>
        </w:rPr>
      </w:pPr>
      <w:r w:rsidRPr="00F8735B">
        <w:rPr>
          <w:i/>
          <w:sz w:val="24"/>
          <w:szCs w:val="24"/>
        </w:rPr>
        <w:t>Introduced for Congressional Debate by Madison Richardson of Corner Canyon High School.</w:t>
      </w:r>
    </w:p>
    <w:p w14:paraId="7732CAB3" w14:textId="77777777" w:rsidR="000E60D1" w:rsidRDefault="000E60D1">
      <w:pPr>
        <w:spacing w:line="276" w:lineRule="auto"/>
        <w:rPr>
          <w:b/>
          <w:sz w:val="36"/>
          <w:szCs w:val="36"/>
        </w:rPr>
      </w:pPr>
    </w:p>
    <w:sectPr w:rsidR="000E60D1">
      <w:pgSz w:w="12240" w:h="15840"/>
      <w:pgMar w:top="1008" w:right="1008" w:bottom="720" w:left="172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7596"/>
    <w:multiLevelType w:val="hybridMultilevel"/>
    <w:tmpl w:val="4BE61B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837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D1"/>
    <w:rsid w:val="000724E1"/>
    <w:rsid w:val="000E60D1"/>
    <w:rsid w:val="00306066"/>
    <w:rsid w:val="003F3173"/>
    <w:rsid w:val="0066481B"/>
    <w:rsid w:val="00F8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DAAA"/>
  <w15:docId w15:val="{6922D940-A176-4504-BB40-61156703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64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Sequel Youth and Family Services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Thayer</dc:creator>
  <cp:lastModifiedBy>Mary Thayer</cp:lastModifiedBy>
  <cp:revision>3</cp:revision>
  <dcterms:created xsi:type="dcterms:W3CDTF">2023-06-30T23:19:00Z</dcterms:created>
  <dcterms:modified xsi:type="dcterms:W3CDTF">2023-08-30T23:10:00Z</dcterms:modified>
</cp:coreProperties>
</file>