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3195" w:rsidRDefault="00283FB5">
      <w:pPr>
        <w:spacing w:before="240" w:after="240" w:line="240" w:lineRule="auto"/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A Bill to Ban TikTok </w:t>
      </w:r>
      <w:r>
        <w:rPr>
          <w:sz w:val="16"/>
          <w:szCs w:val="16"/>
        </w:rPr>
        <w:t xml:space="preserve"> </w:t>
      </w:r>
    </w:p>
    <w:p w14:paraId="6A7A500F" w14:textId="77777777" w:rsidR="00283FB5" w:rsidRDefault="00283FB5">
      <w:pPr>
        <w:spacing w:before="240" w:after="240" w:line="240" w:lineRule="auto"/>
        <w:jc w:val="center"/>
        <w:rPr>
          <w:sz w:val="16"/>
          <w:szCs w:val="16"/>
        </w:rPr>
      </w:pPr>
    </w:p>
    <w:p w14:paraId="00000002" w14:textId="77777777" w:rsidR="00CB3195" w:rsidRDefault="00283FB5">
      <w:pPr>
        <w:spacing w:before="240" w:after="240" w:line="480" w:lineRule="auto"/>
      </w:pPr>
      <w:r>
        <w:t>BE IT ENACTED BY THE CONGRESS HERE ASSEMBLED THAT:</w:t>
      </w:r>
    </w:p>
    <w:p w14:paraId="00000003" w14:textId="25ED5D9E" w:rsidR="00CB3195" w:rsidRDefault="00283FB5">
      <w:pPr>
        <w:pBdr>
          <w:top w:val="nil"/>
          <w:left w:val="nil"/>
          <w:bottom w:val="nil"/>
          <w:right w:val="nil"/>
          <w:between w:val="nil"/>
        </w:pBdr>
        <w:spacing w:before="240" w:after="240" w:line="480" w:lineRule="auto"/>
      </w:pPr>
      <w:r>
        <w:rPr>
          <w:b/>
        </w:rPr>
        <w:t>Section 1</w:t>
      </w:r>
      <w:r>
        <w:t xml:space="preserve">.  </w:t>
      </w:r>
      <w:r>
        <w:tab/>
        <w:t>The United States shall require all Domain Name System (DNS) Servers in US states and territories to implement a DNS Sinkhole to refute routing and translating all web requests to any</w:t>
      </w:r>
      <w:r w:rsidR="00036F09">
        <w:t xml:space="preserve"> </w:t>
      </w:r>
      <w:r>
        <w:t>and all IP addresses associated with TikTok or its parent company</w:t>
      </w:r>
      <w:r w:rsidR="00036F09">
        <w:t>,</w:t>
      </w:r>
      <w:r>
        <w:t xml:space="preserve"> </w:t>
      </w:r>
      <w:proofErr w:type="spellStart"/>
      <w:r>
        <w:t>ByteDance</w:t>
      </w:r>
      <w:proofErr w:type="spellEnd"/>
      <w:r>
        <w:t xml:space="preserve"> Ltd.</w:t>
      </w:r>
    </w:p>
    <w:p w14:paraId="00000004" w14:textId="77777777" w:rsidR="00CB3195" w:rsidRDefault="00283FB5">
      <w:pPr>
        <w:spacing w:before="240" w:after="240" w:line="480" w:lineRule="auto"/>
      </w:pPr>
      <w:r>
        <w:rPr>
          <w:b/>
        </w:rPr>
        <w:t>Section 2</w:t>
      </w:r>
      <w:r>
        <w:t xml:space="preserve">.  Definitions: </w:t>
      </w:r>
    </w:p>
    <w:p w14:paraId="00000005" w14:textId="49389F2E" w:rsidR="00CB3195" w:rsidRDefault="00283FB5">
      <w:pPr>
        <w:numPr>
          <w:ilvl w:val="0"/>
          <w:numId w:val="1"/>
        </w:numPr>
        <w:spacing w:before="240" w:line="480" w:lineRule="auto"/>
      </w:pPr>
      <w:r>
        <w:t xml:space="preserve">Domain Name System Servers: Technology that translates URL or domain name information into </w:t>
      </w:r>
      <w:r w:rsidR="00036F09">
        <w:t xml:space="preserve">an </w:t>
      </w:r>
      <w:r>
        <w:t>IP address.</w:t>
      </w:r>
    </w:p>
    <w:p w14:paraId="00000006" w14:textId="77777777" w:rsidR="00CB3195" w:rsidRDefault="00283FB5">
      <w:pPr>
        <w:numPr>
          <w:ilvl w:val="0"/>
          <w:numId w:val="1"/>
        </w:numPr>
        <w:spacing w:after="240" w:line="480" w:lineRule="auto"/>
      </w:pPr>
      <w:r>
        <w:t xml:space="preserve">DNS Sinkhole: Technology that reroutes specific URLs and domain names to an alternate page to prevent users from accessing specific sites. </w:t>
      </w:r>
    </w:p>
    <w:p w14:paraId="00000007" w14:textId="4B990D0D" w:rsidR="00CB3195" w:rsidRDefault="00283FB5">
      <w:pPr>
        <w:spacing w:before="240" w:after="240" w:line="480" w:lineRule="auto"/>
      </w:pPr>
      <w:r>
        <w:rPr>
          <w:b/>
        </w:rPr>
        <w:t xml:space="preserve">Section 3. </w:t>
      </w:r>
      <w:r>
        <w:t xml:space="preserve"> </w:t>
      </w:r>
      <w:r>
        <w:tab/>
        <w:t xml:space="preserve">This legislation will be overseen in collaboration between the Department of Justice (DOJ) and the Cybersecurity and Infrastructure Security Agency (CISA), with additional oversight from the Enhanced Cybersecurity Services (ECS). </w:t>
      </w:r>
    </w:p>
    <w:p w14:paraId="00000008" w14:textId="77777777" w:rsidR="00CB3195" w:rsidRDefault="00283FB5" w:rsidP="00283FB5">
      <w:pPr>
        <w:spacing w:before="240" w:after="240" w:line="480" w:lineRule="auto"/>
        <w:ind w:left="720" w:hanging="360"/>
      </w:pPr>
      <w:r>
        <w:t>A.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t xml:space="preserve">Funding for this legislation will come from the CISA annual budget. </w:t>
      </w:r>
    </w:p>
    <w:p w14:paraId="00000009" w14:textId="77777777" w:rsidR="00CB3195" w:rsidRDefault="00283FB5" w:rsidP="00283FB5">
      <w:pPr>
        <w:spacing w:before="240" w:after="240" w:line="480" w:lineRule="auto"/>
        <w:ind w:left="720" w:hanging="360"/>
      </w:pPr>
      <w:r>
        <w:t>B.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t xml:space="preserve">All individuals or corporations possessing DNS servers in noncompliance with the mandate will be fined $10,000 USD per illegal request. </w:t>
      </w:r>
    </w:p>
    <w:p w14:paraId="0000000A" w14:textId="77777777" w:rsidR="00CB3195" w:rsidRDefault="00283FB5" w:rsidP="00283FB5">
      <w:pPr>
        <w:spacing w:before="240" w:after="240" w:line="480" w:lineRule="auto"/>
        <w:ind w:left="720" w:hanging="360"/>
      </w:pPr>
      <w:r>
        <w:t>C. All revenue collected from the fine will increase the CISA budget.</w:t>
      </w:r>
    </w:p>
    <w:p w14:paraId="0000000B" w14:textId="5B91A77F" w:rsidR="00CB3195" w:rsidRDefault="00283FB5">
      <w:pPr>
        <w:spacing w:before="240" w:after="240" w:line="480" w:lineRule="auto"/>
      </w:pPr>
      <w:r>
        <w:rPr>
          <w:b/>
        </w:rPr>
        <w:t xml:space="preserve">SECTION 4.  </w:t>
      </w:r>
      <w:r>
        <w:t>This legislation will be implemented fiscal year 202</w:t>
      </w:r>
      <w:r w:rsidR="0028501D">
        <w:t>5</w:t>
      </w:r>
      <w:r>
        <w:t xml:space="preserve">. </w:t>
      </w:r>
    </w:p>
    <w:p w14:paraId="0000000C" w14:textId="77777777" w:rsidR="00CB3195" w:rsidRDefault="00283FB5">
      <w:pPr>
        <w:spacing w:before="240" w:after="240" w:line="480" w:lineRule="auto"/>
      </w:pPr>
      <w:r>
        <w:rPr>
          <w:b/>
        </w:rPr>
        <w:t>Section 5.</w:t>
      </w:r>
      <w:r>
        <w:t xml:space="preserve">  </w:t>
      </w:r>
      <w:r>
        <w:tab/>
        <w:t>All laws in conflict with this legislation are hereby declared null and void.</w:t>
      </w:r>
    </w:p>
    <w:p w14:paraId="0000000D" w14:textId="19FE5BC6" w:rsidR="00CB3195" w:rsidRDefault="00283FB5" w:rsidP="00283FB5">
      <w:pPr>
        <w:spacing w:before="240" w:after="240" w:line="480" w:lineRule="auto"/>
        <w:rPr>
          <w:sz w:val="20"/>
          <w:szCs w:val="20"/>
        </w:rPr>
      </w:pPr>
      <w:r>
        <w:rPr>
          <w:i/>
        </w:rPr>
        <w:t xml:space="preserve">Introduced for Congressional Debate by </w:t>
      </w:r>
      <w:r w:rsidR="00036F09">
        <w:rPr>
          <w:i/>
        </w:rPr>
        <w:t>Kate Wilkins, Cottonwood High</w:t>
      </w:r>
    </w:p>
    <w:sectPr w:rsidR="00CB3195">
      <w:pgSz w:w="12240" w:h="15840"/>
      <w:pgMar w:top="1080" w:right="1080" w:bottom="1080" w:left="108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971"/>
    <w:multiLevelType w:val="multilevel"/>
    <w:tmpl w:val="86BECD5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212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95"/>
    <w:rsid w:val="00036F09"/>
    <w:rsid w:val="00283FB5"/>
    <w:rsid w:val="0028501D"/>
    <w:rsid w:val="00624B54"/>
    <w:rsid w:val="00C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FFD4"/>
  <w15:docId w15:val="{7452F663-3D25-9A4E-B42C-87463C42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4</cp:revision>
  <dcterms:created xsi:type="dcterms:W3CDTF">2023-09-13T16:02:00Z</dcterms:created>
  <dcterms:modified xsi:type="dcterms:W3CDTF">2023-09-15T17:28:00Z</dcterms:modified>
</cp:coreProperties>
</file>