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7DFE" w14:textId="024625C5" w:rsidR="00BD1351" w:rsidRPr="00525E44" w:rsidRDefault="00BD1351" w:rsidP="00BD135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Hlk40443836"/>
      <w:r w:rsidRPr="00525E44">
        <w:rPr>
          <w:rFonts w:ascii="Calibri" w:eastAsia="Calibri" w:hAnsi="Calibri" w:cs="Times New Roman"/>
          <w:b/>
          <w:sz w:val="32"/>
          <w:szCs w:val="32"/>
        </w:rPr>
        <w:t xml:space="preserve">A Bill to </w:t>
      </w:r>
      <w:r w:rsidR="00B6330D" w:rsidRPr="00525E44">
        <w:rPr>
          <w:rFonts w:ascii="Calibri" w:eastAsia="Calibri" w:hAnsi="Calibri" w:cs="Times New Roman"/>
          <w:b/>
          <w:sz w:val="32"/>
          <w:szCs w:val="32"/>
        </w:rPr>
        <w:t>Incorporate Holistic Health</w:t>
      </w:r>
      <w:r w:rsidR="00D27A49" w:rsidRPr="00525E44">
        <w:rPr>
          <w:rFonts w:ascii="Calibri" w:eastAsia="Calibri" w:hAnsi="Calibri" w:cs="Times New Roman"/>
          <w:b/>
          <w:sz w:val="32"/>
          <w:szCs w:val="32"/>
        </w:rPr>
        <w:t>care</w:t>
      </w:r>
      <w:r w:rsidRPr="00525E44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B6330D" w:rsidRPr="00525E44">
        <w:rPr>
          <w:rFonts w:ascii="Calibri" w:eastAsia="Calibri" w:hAnsi="Calibri" w:cs="Times New Roman"/>
          <w:b/>
          <w:sz w:val="32"/>
          <w:szCs w:val="32"/>
        </w:rPr>
        <w:t xml:space="preserve">into </w:t>
      </w:r>
      <w:r w:rsidR="00D27A49" w:rsidRPr="00525E44">
        <w:rPr>
          <w:rFonts w:ascii="Calibri" w:eastAsia="Calibri" w:hAnsi="Calibri" w:cs="Times New Roman"/>
          <w:b/>
          <w:sz w:val="32"/>
          <w:szCs w:val="32"/>
        </w:rPr>
        <w:t>Western</w:t>
      </w:r>
      <w:r w:rsidR="00B6330D" w:rsidRPr="00525E44">
        <w:rPr>
          <w:rFonts w:ascii="Calibri" w:eastAsia="Calibri" w:hAnsi="Calibri" w:cs="Times New Roman"/>
          <w:b/>
          <w:sz w:val="32"/>
          <w:szCs w:val="32"/>
        </w:rPr>
        <w:t xml:space="preserve"> Medicine</w:t>
      </w:r>
    </w:p>
    <w:p w14:paraId="0DB1BF0C" w14:textId="77777777" w:rsidR="001E2FCA" w:rsidRPr="00525E44" w:rsidRDefault="001E2FCA" w:rsidP="001E2FCA">
      <w:pPr>
        <w:pStyle w:val="Standard"/>
        <w:spacing w:line="240" w:lineRule="auto"/>
        <w:ind w:left="720"/>
        <w:rPr>
          <w:rFonts w:ascii="Calibri" w:eastAsia="Calibri" w:hAnsi="Calibri" w:cs="Calibri"/>
          <w:sz w:val="18"/>
          <w:szCs w:val="18"/>
        </w:rPr>
      </w:pPr>
    </w:p>
    <w:p w14:paraId="76FAF557" w14:textId="77777777" w:rsidR="00D537ED" w:rsidRPr="00525E44" w:rsidRDefault="00D537ED" w:rsidP="001E2FCA">
      <w:pPr>
        <w:pStyle w:val="Standard"/>
        <w:spacing w:line="240" w:lineRule="auto"/>
        <w:ind w:left="720"/>
        <w:rPr>
          <w:rFonts w:ascii="Calibri" w:eastAsia="Calibri" w:hAnsi="Calibri" w:cs="Calibri"/>
          <w:sz w:val="18"/>
          <w:szCs w:val="18"/>
        </w:rPr>
      </w:pPr>
    </w:p>
    <w:p w14:paraId="14A2FD79" w14:textId="77777777" w:rsidR="001E2FCA" w:rsidRPr="00525E44" w:rsidRDefault="001E2FCA" w:rsidP="0020220F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mallCaps/>
          <w:sz w:val="24"/>
          <w:szCs w:val="24"/>
        </w:rPr>
        <w:t>BE IT ENACTED BY THE CONGRESS HERE ASSEMBLED THAT:</w:t>
      </w:r>
    </w:p>
    <w:p w14:paraId="4BE2CFF7" w14:textId="261A9EA9" w:rsidR="001E2FCA" w:rsidRPr="00525E44" w:rsidRDefault="001E2FCA" w:rsidP="0020220F">
      <w:pPr>
        <w:pStyle w:val="Standard"/>
        <w:spacing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mallCaps/>
          <w:sz w:val="24"/>
          <w:szCs w:val="24"/>
        </w:rPr>
        <w:t>SECTION 1</w:t>
      </w:r>
      <w:r w:rsidRPr="00525E44">
        <w:rPr>
          <w:rFonts w:asciiTheme="minorHAnsi" w:eastAsia="Calibri" w:hAnsiTheme="minorHAnsi" w:cstheme="minorHAnsi"/>
          <w:sz w:val="24"/>
          <w:szCs w:val="24"/>
        </w:rPr>
        <w:t>.</w:t>
      </w:r>
      <w:r w:rsidRPr="00525E44">
        <w:rPr>
          <w:rFonts w:asciiTheme="minorHAnsi" w:eastAsia="Calibri" w:hAnsiTheme="minorHAnsi" w:cstheme="minorHAnsi"/>
          <w:sz w:val="24"/>
          <w:szCs w:val="24"/>
        </w:rPr>
        <w:tab/>
      </w:r>
      <w:r w:rsidR="00A20A37" w:rsidRPr="00525E44">
        <w:rPr>
          <w:rFonts w:asciiTheme="minorHAnsi" w:eastAsia="Calibri" w:hAnsiTheme="minorHAnsi" w:cstheme="minorHAnsi"/>
          <w:sz w:val="24"/>
          <w:szCs w:val="24"/>
        </w:rPr>
        <w:t xml:space="preserve">The United States </w:t>
      </w:r>
      <w:r w:rsidR="00C54A16" w:rsidRPr="00525E44">
        <w:rPr>
          <w:rFonts w:asciiTheme="minorHAnsi" w:eastAsia="Calibri" w:hAnsiTheme="minorHAnsi" w:cstheme="minorHAnsi"/>
          <w:sz w:val="24"/>
          <w:szCs w:val="24"/>
        </w:rPr>
        <w:t>shall</w:t>
      </w:r>
      <w:r w:rsidR="00B6330D" w:rsidRPr="00525E4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74C53" w:rsidRPr="00525E44">
        <w:rPr>
          <w:rFonts w:asciiTheme="minorHAnsi" w:eastAsia="Calibri" w:hAnsiTheme="minorHAnsi" w:cstheme="minorHAnsi"/>
          <w:sz w:val="24"/>
          <w:szCs w:val="24"/>
        </w:rPr>
        <w:t>incentivize</w:t>
      </w:r>
      <w:r w:rsidR="00B6330D" w:rsidRPr="00525E44">
        <w:rPr>
          <w:rFonts w:asciiTheme="minorHAnsi" w:eastAsia="Calibri" w:hAnsiTheme="minorHAnsi" w:cstheme="minorHAnsi"/>
          <w:sz w:val="24"/>
          <w:szCs w:val="24"/>
        </w:rPr>
        <w:t xml:space="preserve"> research on holistic health</w:t>
      </w:r>
      <w:r w:rsidR="00D27A49" w:rsidRPr="00525E44">
        <w:rPr>
          <w:rFonts w:asciiTheme="minorHAnsi" w:eastAsia="Calibri" w:hAnsiTheme="minorHAnsi" w:cstheme="minorHAnsi"/>
          <w:sz w:val="24"/>
          <w:szCs w:val="24"/>
        </w:rPr>
        <w:t>care</w:t>
      </w:r>
      <w:r w:rsidR="00B6330D" w:rsidRPr="00525E44">
        <w:rPr>
          <w:rFonts w:asciiTheme="minorHAnsi" w:eastAsia="Calibri" w:hAnsiTheme="minorHAnsi" w:cstheme="minorHAnsi"/>
          <w:sz w:val="24"/>
          <w:szCs w:val="24"/>
        </w:rPr>
        <w:t>.</w:t>
      </w:r>
      <w:r w:rsidR="00574C53" w:rsidRPr="00525E44">
        <w:rPr>
          <w:rFonts w:asciiTheme="minorHAnsi" w:eastAsia="Calibri" w:hAnsiTheme="minorHAnsi" w:cstheme="minorHAnsi"/>
          <w:sz w:val="24"/>
          <w:szCs w:val="24"/>
        </w:rPr>
        <w:t xml:space="preserve"> Research must </w:t>
      </w:r>
      <w:r w:rsidR="008628A9">
        <w:rPr>
          <w:rFonts w:asciiTheme="minorHAnsi" w:eastAsia="Calibri" w:hAnsiTheme="minorHAnsi" w:cstheme="minorHAnsi"/>
          <w:sz w:val="24"/>
          <w:szCs w:val="24"/>
        </w:rPr>
        <w:t>investigate</w:t>
      </w:r>
      <w:r w:rsidR="00574C53" w:rsidRPr="00525E44">
        <w:rPr>
          <w:rFonts w:asciiTheme="minorHAnsi" w:eastAsia="Calibri" w:hAnsiTheme="minorHAnsi" w:cstheme="minorHAnsi"/>
          <w:sz w:val="24"/>
          <w:szCs w:val="24"/>
        </w:rPr>
        <w:t xml:space="preserve"> the </w:t>
      </w:r>
      <w:r w:rsidR="005845D0" w:rsidRPr="00525E44">
        <w:rPr>
          <w:rFonts w:asciiTheme="minorHAnsi" w:eastAsia="Calibri" w:hAnsiTheme="minorHAnsi" w:cstheme="minorHAnsi"/>
          <w:sz w:val="24"/>
          <w:szCs w:val="24"/>
        </w:rPr>
        <w:t>indications and usage</w:t>
      </w:r>
      <w:r w:rsidR="008628A9">
        <w:rPr>
          <w:rFonts w:asciiTheme="minorHAnsi" w:eastAsia="Calibri" w:hAnsiTheme="minorHAnsi" w:cstheme="minorHAnsi"/>
          <w:sz w:val="24"/>
          <w:szCs w:val="24"/>
        </w:rPr>
        <w:t xml:space="preserve"> for specific holistic methods, including</w:t>
      </w:r>
      <w:r w:rsidR="00574C53" w:rsidRPr="00525E44">
        <w:rPr>
          <w:rFonts w:asciiTheme="minorHAnsi" w:eastAsia="Calibri" w:hAnsiTheme="minorHAnsi" w:cstheme="minorHAnsi"/>
          <w:sz w:val="24"/>
          <w:szCs w:val="24"/>
        </w:rPr>
        <w:t xml:space="preserve"> dosage</w:t>
      </w:r>
      <w:r w:rsidR="008628A9">
        <w:rPr>
          <w:rFonts w:asciiTheme="minorHAnsi" w:eastAsia="Calibri" w:hAnsiTheme="minorHAnsi" w:cstheme="minorHAnsi"/>
          <w:sz w:val="24"/>
          <w:szCs w:val="24"/>
        </w:rPr>
        <w:t>,</w:t>
      </w:r>
      <w:r w:rsidR="00574C53" w:rsidRPr="00525E44">
        <w:rPr>
          <w:rFonts w:asciiTheme="minorHAnsi" w:eastAsia="Calibri" w:hAnsiTheme="minorHAnsi" w:cstheme="minorHAnsi"/>
          <w:sz w:val="24"/>
          <w:szCs w:val="24"/>
        </w:rPr>
        <w:t xml:space="preserve"> frequenc</w:t>
      </w:r>
      <w:r w:rsidR="008628A9">
        <w:rPr>
          <w:rFonts w:asciiTheme="minorHAnsi" w:eastAsia="Calibri" w:hAnsiTheme="minorHAnsi" w:cstheme="minorHAnsi"/>
          <w:sz w:val="24"/>
          <w:szCs w:val="24"/>
        </w:rPr>
        <w:t>y</w:t>
      </w:r>
      <w:r w:rsidR="00574C53" w:rsidRPr="00525E44">
        <w:rPr>
          <w:rFonts w:asciiTheme="minorHAnsi" w:eastAsia="Calibri" w:hAnsiTheme="minorHAnsi" w:cstheme="minorHAnsi"/>
          <w:sz w:val="24"/>
          <w:szCs w:val="24"/>
        </w:rPr>
        <w:t xml:space="preserve"> of </w:t>
      </w:r>
      <w:r w:rsidR="008628A9">
        <w:rPr>
          <w:rFonts w:asciiTheme="minorHAnsi" w:eastAsia="Calibri" w:hAnsiTheme="minorHAnsi" w:cstheme="minorHAnsi"/>
          <w:sz w:val="24"/>
          <w:szCs w:val="24"/>
        </w:rPr>
        <w:t>administration,</w:t>
      </w:r>
      <w:r w:rsidR="00574C53" w:rsidRPr="00525E4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20220F" w:rsidRPr="00525E44">
        <w:rPr>
          <w:rFonts w:asciiTheme="minorHAnsi" w:eastAsia="Calibri" w:hAnsiTheme="minorHAnsi" w:cstheme="minorHAnsi"/>
          <w:sz w:val="24"/>
          <w:szCs w:val="24"/>
        </w:rPr>
        <w:t>length of treatment</w:t>
      </w:r>
      <w:r w:rsidR="008628A9">
        <w:rPr>
          <w:rFonts w:asciiTheme="minorHAnsi" w:eastAsia="Calibri" w:hAnsiTheme="minorHAnsi" w:cstheme="minorHAnsi"/>
          <w:sz w:val="24"/>
          <w:szCs w:val="24"/>
        </w:rPr>
        <w:t>,</w:t>
      </w:r>
      <w:r w:rsidR="0020220F" w:rsidRPr="00525E4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74C53" w:rsidRPr="00525E44">
        <w:rPr>
          <w:rFonts w:asciiTheme="minorHAnsi" w:eastAsia="Calibri" w:hAnsiTheme="minorHAnsi" w:cstheme="minorHAnsi"/>
          <w:sz w:val="24"/>
          <w:szCs w:val="24"/>
        </w:rPr>
        <w:t xml:space="preserve">and </w:t>
      </w:r>
      <w:r w:rsidR="008628A9">
        <w:rPr>
          <w:rFonts w:asciiTheme="minorHAnsi" w:eastAsia="Calibri" w:hAnsiTheme="minorHAnsi" w:cstheme="minorHAnsi"/>
          <w:sz w:val="24"/>
          <w:szCs w:val="24"/>
        </w:rPr>
        <w:t>potential</w:t>
      </w:r>
      <w:r w:rsidR="00574C53" w:rsidRPr="00525E44">
        <w:rPr>
          <w:rFonts w:asciiTheme="minorHAnsi" w:eastAsia="Calibri" w:hAnsiTheme="minorHAnsi" w:cstheme="minorHAnsi"/>
          <w:sz w:val="24"/>
          <w:szCs w:val="24"/>
        </w:rPr>
        <w:t xml:space="preserve"> interactions.</w:t>
      </w:r>
    </w:p>
    <w:p w14:paraId="57511BBC" w14:textId="77777777" w:rsidR="001E2FCA" w:rsidRPr="00525E44" w:rsidRDefault="001E2FCA" w:rsidP="0020220F">
      <w:pPr>
        <w:pStyle w:val="Standard"/>
        <w:spacing w:line="360" w:lineRule="auto"/>
        <w:ind w:left="720" w:hanging="720"/>
        <w:rPr>
          <w:rFonts w:asciiTheme="minorHAnsi" w:eastAsia="Calibr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mallCaps/>
          <w:sz w:val="24"/>
          <w:szCs w:val="24"/>
        </w:rPr>
        <w:t>SECTION 2</w:t>
      </w:r>
      <w:r w:rsidRPr="00525E44">
        <w:rPr>
          <w:rFonts w:asciiTheme="minorHAnsi" w:eastAsia="Calibri" w:hAnsiTheme="minorHAnsi" w:cstheme="minorHAnsi"/>
          <w:sz w:val="24"/>
          <w:szCs w:val="24"/>
        </w:rPr>
        <w:t>.</w:t>
      </w:r>
      <w:r w:rsidRPr="00525E44">
        <w:rPr>
          <w:rFonts w:asciiTheme="minorHAnsi" w:eastAsia="Calibri" w:hAnsiTheme="minorHAnsi" w:cstheme="minorHAnsi"/>
          <w:sz w:val="24"/>
          <w:szCs w:val="24"/>
        </w:rPr>
        <w:tab/>
      </w:r>
      <w:r w:rsidR="00A20A37" w:rsidRPr="00525E44">
        <w:rPr>
          <w:rFonts w:asciiTheme="minorHAnsi" w:eastAsia="Calibri" w:hAnsiTheme="minorHAnsi" w:cstheme="minorHAnsi"/>
          <w:sz w:val="24"/>
          <w:szCs w:val="24"/>
        </w:rPr>
        <w:t>Definitions</w:t>
      </w:r>
    </w:p>
    <w:p w14:paraId="1E2C8BC6" w14:textId="37E47CC1" w:rsidR="00B6330D" w:rsidRPr="00525E44" w:rsidRDefault="00B6330D" w:rsidP="0020220F">
      <w:pPr>
        <w:pStyle w:val="Standard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z w:val="24"/>
          <w:szCs w:val="24"/>
        </w:rPr>
        <w:t xml:space="preserve">Incentivize: </w:t>
      </w:r>
      <w:r w:rsidR="00574C53" w:rsidRPr="00525E44">
        <w:rPr>
          <w:rFonts w:asciiTheme="minorHAnsi" w:hAnsiTheme="minorHAnsi" w:cstheme="minorHAnsi"/>
          <w:sz w:val="24"/>
          <w:szCs w:val="24"/>
          <w:shd w:val="clear" w:color="auto" w:fill="FFFFFF"/>
        </w:rPr>
        <w:t>provide (someone) with an </w:t>
      </w:r>
      <w:hyperlink r:id="rId5" w:history="1">
        <w:r w:rsidR="00574C53" w:rsidRPr="00525E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incentive</w:t>
        </w:r>
      </w:hyperlink>
      <w:r w:rsidR="00574C53" w:rsidRPr="00525E44">
        <w:rPr>
          <w:rFonts w:asciiTheme="minorHAnsi" w:hAnsiTheme="minorHAnsi" w:cstheme="minorHAnsi"/>
          <w:sz w:val="24"/>
          <w:szCs w:val="24"/>
          <w:shd w:val="clear" w:color="auto" w:fill="FFFFFF"/>
        </w:rPr>
        <w:t> for doing something.</w:t>
      </w:r>
    </w:p>
    <w:p w14:paraId="406F8F37" w14:textId="74919DEA" w:rsidR="00B6330D" w:rsidRPr="00525E44" w:rsidRDefault="00B6330D" w:rsidP="0020220F">
      <w:pPr>
        <w:pStyle w:val="Standard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z w:val="24"/>
          <w:szCs w:val="24"/>
        </w:rPr>
        <w:t xml:space="preserve">Research: </w:t>
      </w:r>
      <w:r w:rsidR="0098672B" w:rsidRPr="00525E44">
        <w:rPr>
          <w:rFonts w:asciiTheme="minorHAnsi" w:hAnsiTheme="minorHAnsi" w:cstheme="minorHAnsi"/>
          <w:sz w:val="24"/>
          <w:szCs w:val="24"/>
          <w:shd w:val="clear" w:color="auto" w:fill="FFFFFF"/>
        </w:rPr>
        <w:t>the systematic investigation into and study of materials and sources in order to establish facts and reach new conclusions.</w:t>
      </w:r>
    </w:p>
    <w:p w14:paraId="378F75CA" w14:textId="774AF945" w:rsidR="00B6330D" w:rsidRPr="00525E44" w:rsidRDefault="00B6330D" w:rsidP="0020220F">
      <w:pPr>
        <w:pStyle w:val="Standard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z w:val="24"/>
          <w:szCs w:val="24"/>
        </w:rPr>
        <w:t>Holistic Health</w:t>
      </w:r>
      <w:r w:rsidR="00D27A49" w:rsidRPr="00525E44">
        <w:rPr>
          <w:rFonts w:asciiTheme="minorHAnsi" w:eastAsia="Calibri" w:hAnsiTheme="minorHAnsi" w:cstheme="minorHAnsi"/>
          <w:sz w:val="24"/>
          <w:szCs w:val="24"/>
        </w:rPr>
        <w:t>care</w:t>
      </w:r>
      <w:r w:rsidRPr="00525E44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98672B" w:rsidRPr="00525E44">
        <w:rPr>
          <w:rFonts w:asciiTheme="minorHAnsi" w:hAnsiTheme="minorHAnsi" w:cstheme="minorHAnsi"/>
          <w:sz w:val="24"/>
          <w:szCs w:val="24"/>
        </w:rPr>
        <w:t>an approach to wellness that simultaneously addresses the physical, mental, emotional, social, and spiritual components of health</w:t>
      </w:r>
      <w:r w:rsidR="0098672B" w:rsidRPr="00525E44">
        <w:rPr>
          <w:rFonts w:asciiTheme="minorHAnsi" w:hAnsiTheme="minorHAnsi" w:cstheme="minorHAnsi"/>
          <w:sz w:val="24"/>
          <w:szCs w:val="24"/>
          <w:shd w:val="clear" w:color="auto" w:fill="FFFFFF"/>
        </w:rPr>
        <w:t>. As a field of practice, holistic medicine draws from many disciplines, religions, and cultures to heal people, communities, and the environment.</w:t>
      </w:r>
      <w:r w:rsidR="004B4511" w:rsidRPr="00525E4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32065DA5" w14:textId="445A0DF1" w:rsidR="004B4511" w:rsidRPr="008628A9" w:rsidRDefault="004B4511" w:rsidP="0020220F">
      <w:pPr>
        <w:pStyle w:val="Standard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z w:val="24"/>
          <w:szCs w:val="24"/>
        </w:rPr>
        <w:t xml:space="preserve">Indications and </w:t>
      </w:r>
      <w:r w:rsidRPr="008628A9">
        <w:rPr>
          <w:rFonts w:asciiTheme="minorHAnsi" w:eastAsia="Calibri" w:hAnsiTheme="minorHAnsi" w:cstheme="minorHAnsi"/>
          <w:sz w:val="24"/>
          <w:szCs w:val="24"/>
        </w:rPr>
        <w:t xml:space="preserve">Usage: </w:t>
      </w:r>
      <w:r w:rsidR="008628A9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Pr="008628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valid reason to </w:t>
      </w:r>
      <w:r w:rsidRPr="008628A9">
        <w:rPr>
          <w:rStyle w:val="Emphasis"/>
          <w:rFonts w:asciiTheme="minorHAnsi" w:hAnsiTheme="minorHAnsi" w:cstheme="minorHAnsi"/>
          <w:i w:val="0"/>
          <w:iCs w:val="0"/>
          <w:sz w:val="24"/>
          <w:szCs w:val="24"/>
          <w:shd w:val="clear" w:color="auto" w:fill="FFFFFF"/>
        </w:rPr>
        <w:t>use</w:t>
      </w:r>
      <w:r w:rsidRPr="008628A9">
        <w:rPr>
          <w:rFonts w:asciiTheme="minorHAnsi" w:hAnsiTheme="minorHAnsi" w:cstheme="minorHAnsi"/>
          <w:sz w:val="24"/>
          <w:szCs w:val="24"/>
          <w:shd w:val="clear" w:color="auto" w:fill="FFFFFF"/>
        </w:rPr>
        <w:t> a certain test, medication, procedure, or surgery. </w:t>
      </w:r>
    </w:p>
    <w:p w14:paraId="15D51A7B" w14:textId="20289950" w:rsidR="008628A9" w:rsidRPr="008628A9" w:rsidRDefault="008628A9" w:rsidP="0020220F">
      <w:pPr>
        <w:pStyle w:val="Standard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8628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Interactions: </w:t>
      </w:r>
      <w:r w:rsidRPr="008628A9">
        <w:rPr>
          <w:rStyle w:val="Emphasis"/>
          <w:rFonts w:asciiTheme="minorHAnsi" w:hAnsiTheme="minorHAnsi" w:cstheme="minorHAnsi"/>
          <w:i w:val="0"/>
          <w:iCs w:val="0"/>
          <w:sz w:val="24"/>
          <w:szCs w:val="24"/>
          <w:shd w:val="clear" w:color="auto" w:fill="FFFFFF"/>
        </w:rPr>
        <w:t>a reaction between two (or more) drugs or between a drug and a food, beverage, or</w:t>
      </w:r>
      <w:r w:rsidRPr="008628A9">
        <w:rPr>
          <w:rFonts w:asciiTheme="minorHAnsi" w:hAnsiTheme="minorHAnsi" w:cstheme="minorHAnsi"/>
          <w:sz w:val="24"/>
          <w:szCs w:val="24"/>
          <w:shd w:val="clear" w:color="auto" w:fill="FFFFFF"/>
        </w:rPr>
        <w:t> supplement.</w:t>
      </w:r>
    </w:p>
    <w:p w14:paraId="25885225" w14:textId="0C7FC094" w:rsidR="00574C53" w:rsidRPr="008628A9" w:rsidRDefault="00574C53" w:rsidP="0020220F">
      <w:pPr>
        <w:pStyle w:val="Standard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8628A9">
        <w:rPr>
          <w:rFonts w:asciiTheme="minorHAnsi" w:eastAsia="Calibri" w:hAnsiTheme="minorHAnsi" w:cstheme="minorHAnsi"/>
          <w:sz w:val="24"/>
          <w:szCs w:val="24"/>
        </w:rPr>
        <w:t xml:space="preserve">1% </w:t>
      </w:r>
      <w:r w:rsidR="008628A9">
        <w:rPr>
          <w:rFonts w:asciiTheme="minorHAnsi" w:eastAsia="Calibri" w:hAnsiTheme="minorHAnsi" w:cstheme="minorHAnsi"/>
          <w:sz w:val="24"/>
          <w:szCs w:val="24"/>
        </w:rPr>
        <w:t>T</w:t>
      </w:r>
      <w:r w:rsidRPr="008628A9">
        <w:rPr>
          <w:rFonts w:asciiTheme="minorHAnsi" w:eastAsia="Calibri" w:hAnsiTheme="minorHAnsi" w:cstheme="minorHAnsi"/>
          <w:sz w:val="24"/>
          <w:szCs w:val="24"/>
        </w:rPr>
        <w:t xml:space="preserve">ax: </w:t>
      </w:r>
      <w:r w:rsidR="008628A9">
        <w:rPr>
          <w:rFonts w:asciiTheme="minorHAnsi" w:eastAsia="Calibri" w:hAnsiTheme="minorHAnsi" w:cstheme="minorHAnsi"/>
          <w:sz w:val="24"/>
          <w:szCs w:val="24"/>
        </w:rPr>
        <w:t>o</w:t>
      </w:r>
      <w:r w:rsidRPr="008628A9">
        <w:rPr>
          <w:rFonts w:asciiTheme="minorHAnsi" w:eastAsia="Calibri" w:hAnsiTheme="minorHAnsi" w:cstheme="minorHAnsi"/>
          <w:sz w:val="24"/>
          <w:szCs w:val="24"/>
        </w:rPr>
        <w:t>verall profits of pharmaceutical companies on their synthetic drugs.</w:t>
      </w:r>
    </w:p>
    <w:p w14:paraId="05BC3EF0" w14:textId="17EAFBAA" w:rsidR="0020220F" w:rsidRPr="00525E44" w:rsidRDefault="00574C53" w:rsidP="00D27A49">
      <w:pPr>
        <w:pStyle w:val="Standard"/>
        <w:numPr>
          <w:ilvl w:val="0"/>
          <w:numId w:val="5"/>
        </w:num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8628A9">
        <w:rPr>
          <w:rFonts w:asciiTheme="minorHAnsi" w:eastAsia="Calibri" w:hAnsiTheme="minorHAnsi" w:cstheme="minorHAnsi"/>
          <w:sz w:val="24"/>
          <w:szCs w:val="24"/>
        </w:rPr>
        <w:t xml:space="preserve">Pharmaceutical Drugs: </w:t>
      </w:r>
      <w:r w:rsidR="0098672B" w:rsidRPr="008628A9">
        <w:rPr>
          <w:rFonts w:asciiTheme="minorHAnsi" w:hAnsiTheme="minorHAnsi" w:cstheme="minorHAnsi"/>
          <w:sz w:val="24"/>
          <w:szCs w:val="24"/>
        </w:rPr>
        <w:t xml:space="preserve">a variety </w:t>
      </w:r>
      <w:r w:rsidR="0098672B" w:rsidRPr="00525E44">
        <w:rPr>
          <w:rFonts w:asciiTheme="minorHAnsi" w:hAnsiTheme="minorHAnsi" w:cstheme="minorHAnsi"/>
          <w:sz w:val="24"/>
          <w:szCs w:val="24"/>
        </w:rPr>
        <w:t>of medicines used to prevent, diagnose, treat</w:t>
      </w:r>
      <w:r w:rsidR="00561DFF">
        <w:rPr>
          <w:rFonts w:asciiTheme="minorHAnsi" w:hAnsiTheme="minorHAnsi" w:cstheme="minorHAnsi"/>
          <w:sz w:val="24"/>
          <w:szCs w:val="24"/>
        </w:rPr>
        <w:t>,</w:t>
      </w:r>
      <w:r w:rsidR="0098672B" w:rsidRPr="00525E44">
        <w:rPr>
          <w:rFonts w:asciiTheme="minorHAnsi" w:hAnsiTheme="minorHAnsi" w:cstheme="minorHAnsi"/>
          <w:sz w:val="24"/>
          <w:szCs w:val="24"/>
        </w:rPr>
        <w:t xml:space="preserve"> or cure disease. </w:t>
      </w:r>
    </w:p>
    <w:p w14:paraId="40AAB185" w14:textId="69810D04" w:rsidR="00B6330D" w:rsidRPr="00525E44" w:rsidRDefault="001E2FCA" w:rsidP="0020220F">
      <w:pPr>
        <w:pStyle w:val="Standard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mallCaps/>
          <w:sz w:val="24"/>
          <w:szCs w:val="24"/>
        </w:rPr>
        <w:t>SECTION 3</w:t>
      </w:r>
      <w:r w:rsidRPr="00525E44">
        <w:rPr>
          <w:rFonts w:asciiTheme="minorHAnsi" w:eastAsia="Calibri" w:hAnsiTheme="minorHAnsi" w:cstheme="minorHAnsi"/>
          <w:sz w:val="24"/>
          <w:szCs w:val="24"/>
        </w:rPr>
        <w:t>.</w:t>
      </w:r>
      <w:r w:rsidRPr="00525E44">
        <w:rPr>
          <w:rFonts w:asciiTheme="minorHAnsi" w:eastAsia="Calibri" w:hAnsiTheme="minorHAnsi" w:cstheme="minorHAnsi"/>
          <w:sz w:val="24"/>
          <w:szCs w:val="24"/>
        </w:rPr>
        <w:tab/>
      </w:r>
      <w:r w:rsidR="00505AC1">
        <w:rPr>
          <w:rFonts w:asciiTheme="minorHAnsi" w:eastAsia="Calibri" w:hAnsiTheme="minorHAnsi" w:cstheme="minorHAnsi"/>
          <w:sz w:val="24"/>
          <w:szCs w:val="24"/>
        </w:rPr>
        <w:t>Administration</w:t>
      </w:r>
      <w:r w:rsidR="00505AC1" w:rsidRPr="00525E44">
        <w:rPr>
          <w:rFonts w:asciiTheme="minorHAnsi" w:eastAsia="Calibri" w:hAnsiTheme="minorHAnsi" w:cstheme="minorHAnsi"/>
          <w:sz w:val="24"/>
          <w:szCs w:val="24"/>
        </w:rPr>
        <w:t xml:space="preserve"> and funding</w:t>
      </w:r>
    </w:p>
    <w:p w14:paraId="5DA1CF71" w14:textId="0820F793" w:rsidR="001E2FCA" w:rsidRPr="00525E44" w:rsidRDefault="001E2FCA" w:rsidP="0020220F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z w:val="24"/>
          <w:szCs w:val="24"/>
        </w:rPr>
        <w:t xml:space="preserve">The </w:t>
      </w:r>
      <w:r w:rsidR="003E0CCD" w:rsidRPr="00525E44">
        <w:rPr>
          <w:rFonts w:asciiTheme="minorHAnsi" w:eastAsia="Calibri" w:hAnsiTheme="minorHAnsi" w:cstheme="minorHAnsi"/>
          <w:sz w:val="24"/>
          <w:szCs w:val="24"/>
        </w:rPr>
        <w:t xml:space="preserve">U.S. Department of </w:t>
      </w:r>
      <w:r w:rsidR="00B6330D" w:rsidRPr="00525E44">
        <w:rPr>
          <w:rFonts w:asciiTheme="minorHAnsi" w:eastAsia="Calibri" w:hAnsiTheme="minorHAnsi" w:cstheme="minorHAnsi"/>
          <w:sz w:val="24"/>
          <w:szCs w:val="24"/>
        </w:rPr>
        <w:t>Health &amp; Human Services</w:t>
      </w:r>
      <w:r w:rsidR="00D27A49" w:rsidRPr="00525E44">
        <w:rPr>
          <w:rFonts w:asciiTheme="minorHAnsi" w:eastAsia="Calibri" w:hAnsiTheme="minorHAnsi" w:cstheme="minorHAnsi"/>
          <w:sz w:val="24"/>
          <w:szCs w:val="24"/>
        </w:rPr>
        <w:t xml:space="preserve"> (HHS) and </w:t>
      </w:r>
      <w:r w:rsidR="008628A9">
        <w:rPr>
          <w:rFonts w:asciiTheme="minorHAnsi" w:eastAsia="Calibri" w:hAnsiTheme="minorHAnsi" w:cstheme="minorHAnsi"/>
          <w:sz w:val="24"/>
          <w:szCs w:val="24"/>
        </w:rPr>
        <w:t>t</w:t>
      </w:r>
      <w:r w:rsidR="00D27A49" w:rsidRPr="00525E44">
        <w:rPr>
          <w:rFonts w:asciiTheme="minorHAnsi" w:eastAsia="Calibri" w:hAnsiTheme="minorHAnsi" w:cstheme="minorHAnsi"/>
          <w:sz w:val="24"/>
          <w:szCs w:val="24"/>
        </w:rPr>
        <w:t>he U.S. Food and Drug Administration (FDA)</w:t>
      </w:r>
      <w:r w:rsidRPr="00525E44">
        <w:rPr>
          <w:rFonts w:asciiTheme="minorHAnsi" w:eastAsia="Calibri" w:hAnsiTheme="minorHAnsi" w:cstheme="minorHAnsi"/>
          <w:sz w:val="24"/>
          <w:szCs w:val="24"/>
        </w:rPr>
        <w:t xml:space="preserve"> shall oversee the implementation</w:t>
      </w:r>
      <w:r w:rsidR="00D27A49" w:rsidRPr="00525E44">
        <w:rPr>
          <w:rFonts w:asciiTheme="minorHAnsi" w:eastAsia="Calibri" w:hAnsiTheme="minorHAnsi" w:cstheme="minorHAnsi"/>
          <w:sz w:val="24"/>
          <w:szCs w:val="24"/>
        </w:rPr>
        <w:t xml:space="preserve"> and regulation</w:t>
      </w:r>
      <w:r w:rsidRPr="00525E44">
        <w:rPr>
          <w:rFonts w:asciiTheme="minorHAnsi" w:eastAsia="Calibri" w:hAnsiTheme="minorHAnsi" w:cstheme="minorHAnsi"/>
          <w:sz w:val="24"/>
          <w:szCs w:val="24"/>
        </w:rPr>
        <w:t xml:space="preserve"> of this legislation.</w:t>
      </w:r>
    </w:p>
    <w:p w14:paraId="1A7863DB" w14:textId="1CB33235" w:rsidR="00B6330D" w:rsidRPr="00525E44" w:rsidRDefault="00B6330D" w:rsidP="0020220F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5E44">
        <w:rPr>
          <w:rFonts w:asciiTheme="minorHAnsi" w:hAnsiTheme="minorHAnsi" w:cstheme="minorHAnsi"/>
          <w:sz w:val="24"/>
          <w:szCs w:val="24"/>
        </w:rPr>
        <w:t>Funding shall be provided through a 1% tax on pharmaceutical drugs.</w:t>
      </w:r>
    </w:p>
    <w:p w14:paraId="239FFB38" w14:textId="77777777" w:rsidR="001E2FCA" w:rsidRPr="00525E44" w:rsidRDefault="001E2FCA" w:rsidP="0020220F">
      <w:pPr>
        <w:pStyle w:val="Standard"/>
        <w:spacing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z w:val="24"/>
          <w:szCs w:val="24"/>
        </w:rPr>
        <w:t>SECTION 4.</w:t>
      </w:r>
      <w:r w:rsidRPr="00525E44">
        <w:rPr>
          <w:rFonts w:asciiTheme="minorHAnsi" w:eastAsia="Calibri" w:hAnsiTheme="minorHAnsi" w:cstheme="minorHAnsi"/>
          <w:sz w:val="24"/>
          <w:szCs w:val="24"/>
        </w:rPr>
        <w:tab/>
        <w:t>This legislation will take effect the fiscal year of 202</w:t>
      </w:r>
      <w:r w:rsidR="00CD6F69" w:rsidRPr="00525E44">
        <w:rPr>
          <w:rFonts w:asciiTheme="minorHAnsi" w:eastAsia="Calibri" w:hAnsiTheme="minorHAnsi" w:cstheme="minorHAnsi"/>
          <w:sz w:val="24"/>
          <w:szCs w:val="24"/>
        </w:rPr>
        <w:t>4</w:t>
      </w:r>
      <w:r w:rsidRPr="00525E4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B754CAA" w14:textId="77777777" w:rsidR="001E2FCA" w:rsidRPr="00525E44" w:rsidRDefault="001E2FCA" w:rsidP="0020220F">
      <w:pPr>
        <w:pStyle w:val="Standard"/>
        <w:spacing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525E44">
        <w:rPr>
          <w:rFonts w:asciiTheme="minorHAnsi" w:eastAsia="Calibri" w:hAnsiTheme="minorHAnsi" w:cstheme="minorHAnsi"/>
          <w:smallCaps/>
          <w:sz w:val="24"/>
          <w:szCs w:val="24"/>
        </w:rPr>
        <w:t>SECTION 5.</w:t>
      </w:r>
      <w:r w:rsidRPr="00525E44">
        <w:rPr>
          <w:rFonts w:asciiTheme="minorHAnsi" w:eastAsia="Calibri" w:hAnsiTheme="minorHAnsi" w:cstheme="minorHAnsi"/>
          <w:sz w:val="24"/>
          <w:szCs w:val="24"/>
        </w:rPr>
        <w:tab/>
        <w:t>All laws in conflict with this legislation are hereby declared null and void.</w:t>
      </w:r>
    </w:p>
    <w:p w14:paraId="3454753B" w14:textId="77777777" w:rsidR="001E2FCA" w:rsidRPr="00525E44" w:rsidRDefault="001E2FCA" w:rsidP="0020220F">
      <w:pPr>
        <w:spacing w:line="360" w:lineRule="auto"/>
        <w:rPr>
          <w:rFonts w:cstheme="minorHAnsi"/>
          <w:sz w:val="24"/>
          <w:szCs w:val="24"/>
        </w:rPr>
      </w:pPr>
    </w:p>
    <w:p w14:paraId="5706A3D2" w14:textId="278AA54F" w:rsidR="004652C1" w:rsidRPr="004E5CED" w:rsidRDefault="001E2FCA" w:rsidP="004E5CED">
      <w:pPr>
        <w:spacing w:line="360" w:lineRule="auto"/>
        <w:rPr>
          <w:rFonts w:cstheme="minorHAnsi"/>
          <w:i/>
          <w:sz w:val="24"/>
          <w:szCs w:val="24"/>
        </w:rPr>
      </w:pPr>
      <w:r w:rsidRPr="00525E44">
        <w:rPr>
          <w:rFonts w:cstheme="minorHAnsi"/>
          <w:i/>
          <w:sz w:val="24"/>
          <w:szCs w:val="24"/>
        </w:rPr>
        <w:t xml:space="preserve">Introduced for Congressional Debate by </w:t>
      </w:r>
      <w:r w:rsidR="00574C53" w:rsidRPr="00525E44">
        <w:rPr>
          <w:rFonts w:cstheme="minorHAnsi"/>
          <w:i/>
          <w:sz w:val="24"/>
          <w:szCs w:val="24"/>
        </w:rPr>
        <w:t>Kayla V.</w:t>
      </w:r>
      <w:r w:rsidRPr="00525E44">
        <w:rPr>
          <w:rFonts w:cstheme="minorHAnsi"/>
          <w:i/>
          <w:sz w:val="24"/>
          <w:szCs w:val="24"/>
        </w:rPr>
        <w:t xml:space="preserve"> of Lava Heights Academy.</w:t>
      </w:r>
      <w:bookmarkEnd w:id="0"/>
    </w:p>
    <w:sectPr w:rsidR="004652C1" w:rsidRPr="004E5CED" w:rsidSect="0011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23B"/>
    <w:multiLevelType w:val="hybridMultilevel"/>
    <w:tmpl w:val="48044ABC"/>
    <w:lvl w:ilvl="0" w:tplc="2C70543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A06"/>
    <w:multiLevelType w:val="hybridMultilevel"/>
    <w:tmpl w:val="E95278E2"/>
    <w:lvl w:ilvl="0" w:tplc="5C408A8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2668"/>
    <w:multiLevelType w:val="hybridMultilevel"/>
    <w:tmpl w:val="48044AB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1F13"/>
    <w:multiLevelType w:val="hybridMultilevel"/>
    <w:tmpl w:val="B27CF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4AA0"/>
    <w:multiLevelType w:val="hybridMultilevel"/>
    <w:tmpl w:val="EEC0050A"/>
    <w:lvl w:ilvl="0" w:tplc="24CC00C6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90040">
    <w:abstractNumId w:val="0"/>
  </w:num>
  <w:num w:numId="2" w16cid:durableId="1449857996">
    <w:abstractNumId w:val="2"/>
  </w:num>
  <w:num w:numId="3" w16cid:durableId="706225915">
    <w:abstractNumId w:val="4"/>
  </w:num>
  <w:num w:numId="4" w16cid:durableId="502818770">
    <w:abstractNumId w:val="1"/>
  </w:num>
  <w:num w:numId="5" w16cid:durableId="117529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ED"/>
    <w:rsid w:val="00087C3B"/>
    <w:rsid w:val="000F48B0"/>
    <w:rsid w:val="001121A6"/>
    <w:rsid w:val="001B2939"/>
    <w:rsid w:val="001E0B25"/>
    <w:rsid w:val="001E2FCA"/>
    <w:rsid w:val="0020220F"/>
    <w:rsid w:val="002C475E"/>
    <w:rsid w:val="002C6F86"/>
    <w:rsid w:val="0039293C"/>
    <w:rsid w:val="003E0CCD"/>
    <w:rsid w:val="00410692"/>
    <w:rsid w:val="00456980"/>
    <w:rsid w:val="004652C1"/>
    <w:rsid w:val="004B4511"/>
    <w:rsid w:val="004E5CED"/>
    <w:rsid w:val="00505AC1"/>
    <w:rsid w:val="00525E44"/>
    <w:rsid w:val="005528FA"/>
    <w:rsid w:val="00561DFF"/>
    <w:rsid w:val="00574C53"/>
    <w:rsid w:val="005845D0"/>
    <w:rsid w:val="005B0B30"/>
    <w:rsid w:val="00695C11"/>
    <w:rsid w:val="007248AC"/>
    <w:rsid w:val="00724B28"/>
    <w:rsid w:val="0077408C"/>
    <w:rsid w:val="007E4C26"/>
    <w:rsid w:val="008128E2"/>
    <w:rsid w:val="008628A9"/>
    <w:rsid w:val="008A2EED"/>
    <w:rsid w:val="0098672B"/>
    <w:rsid w:val="0099278E"/>
    <w:rsid w:val="00A20A37"/>
    <w:rsid w:val="00B6330D"/>
    <w:rsid w:val="00BD1351"/>
    <w:rsid w:val="00C355D5"/>
    <w:rsid w:val="00C54A16"/>
    <w:rsid w:val="00C8454F"/>
    <w:rsid w:val="00CD6F69"/>
    <w:rsid w:val="00D27A49"/>
    <w:rsid w:val="00D537ED"/>
    <w:rsid w:val="00E629ED"/>
    <w:rsid w:val="00E7344D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E709"/>
  <w15:docId w15:val="{E51F2C55-77D9-40C3-9E2E-930F3FE5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A2EED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929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20A37"/>
    <w:rPr>
      <w:i/>
      <w:iCs/>
    </w:rPr>
  </w:style>
  <w:style w:type="character" w:customStyle="1" w:styleId="aranob">
    <w:name w:val="aranob"/>
    <w:basedOn w:val="DefaultParagraphFont"/>
    <w:rsid w:val="00A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ca_esv=574911510&amp;rlz=1C1GCEB_enUS1035US1035&amp;sxsrf=AM9HkKkcUMy7u81fdfwgcBydWCMrgueIlQ:1697738147492&amp;q=incentive&amp;si=ALGXSlbSiMNWMsv5Y0U_0sBS8EWzrE6xyUdfoVmRngc23zGpsguk8ZJQUhoQxTRC4vviik-DQtp6tHKQ0nZl1RQoDNkOuEbuYA%3D%3D&amp;expn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Sequel Youth and Family Services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4</cp:revision>
  <dcterms:created xsi:type="dcterms:W3CDTF">2023-10-20T21:54:00Z</dcterms:created>
  <dcterms:modified xsi:type="dcterms:W3CDTF">2023-10-27T23:28:00Z</dcterms:modified>
</cp:coreProperties>
</file>