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78E6" w14:textId="77777777" w:rsidR="006C56CE" w:rsidRPr="00C14B81" w:rsidRDefault="00C14B81">
      <w:pPr>
        <w:spacing w:line="360" w:lineRule="auto"/>
        <w:jc w:val="center"/>
        <w:rPr>
          <w:b/>
          <w:bCs/>
        </w:rPr>
      </w:pPr>
      <w:r w:rsidRPr="00C14B81">
        <w:rPr>
          <w:b/>
          <w:bCs/>
        </w:rPr>
        <w:t>A Bill to Expand the Use of Tariffs to Address Labor and Climate Change Concerns</w:t>
      </w:r>
    </w:p>
    <w:tbl>
      <w:tblPr>
        <w:tblStyle w:val="a0"/>
        <w:tblW w:w="0" w:type="auto"/>
        <w:tblLook w:val="04A0" w:firstRow="1" w:lastRow="0" w:firstColumn="1" w:lastColumn="0" w:noHBand="0" w:noVBand="1"/>
      </w:tblPr>
      <w:tblGrid>
        <w:gridCol w:w="268"/>
        <w:gridCol w:w="9092"/>
      </w:tblGrid>
      <w:tr w:rsidR="006C56CE" w:rsidRPr="00C14B81" w14:paraId="25E82415" w14:textId="77777777">
        <w:tc>
          <w:tcPr>
            <w:tcW w:w="0" w:type="auto"/>
            <w:shd w:val="clear" w:color="auto" w:fill="auto"/>
            <w:tcMar>
              <w:top w:w="14" w:type="dxa"/>
              <w:left w:w="14" w:type="dxa"/>
              <w:bottom w:w="14" w:type="dxa"/>
              <w:right w:w="14" w:type="dxa"/>
            </w:tcMar>
          </w:tcPr>
          <w:p w14:paraId="01D8D6E4" w14:textId="77777777" w:rsidR="006C56CE" w:rsidRPr="00C14B81" w:rsidRDefault="006C56CE">
            <w:pPr>
              <w:widowControl w:val="0"/>
              <w:rPr>
                <w:smallCaps/>
              </w:rPr>
            </w:pPr>
          </w:p>
          <w:p w14:paraId="76B8994E" w14:textId="77777777" w:rsidR="006C56CE" w:rsidRPr="00C14B81" w:rsidRDefault="00C14B81">
            <w:pPr>
              <w:widowControl w:val="0"/>
              <w:rPr>
                <w:smallCaps/>
              </w:rPr>
            </w:pPr>
            <w:r w:rsidRPr="00C14B81">
              <w:rPr>
                <w:smallCaps/>
              </w:rPr>
              <w:t>1</w:t>
            </w:r>
          </w:p>
          <w:p w14:paraId="22DE332F" w14:textId="77777777" w:rsidR="006C56CE" w:rsidRPr="00C14B81" w:rsidRDefault="00C14B81">
            <w:pPr>
              <w:widowControl w:val="0"/>
              <w:rPr>
                <w:smallCaps/>
              </w:rPr>
            </w:pPr>
            <w:r w:rsidRPr="00C14B81">
              <w:rPr>
                <w:smallCaps/>
              </w:rPr>
              <w:t>2</w:t>
            </w:r>
          </w:p>
          <w:p w14:paraId="415E6791" w14:textId="77777777" w:rsidR="006C56CE" w:rsidRPr="00C14B81" w:rsidRDefault="00C14B81">
            <w:pPr>
              <w:widowControl w:val="0"/>
              <w:rPr>
                <w:smallCaps/>
              </w:rPr>
            </w:pPr>
            <w:r w:rsidRPr="00C14B81">
              <w:rPr>
                <w:smallCaps/>
              </w:rPr>
              <w:t>3</w:t>
            </w:r>
          </w:p>
          <w:p w14:paraId="5DB8092E" w14:textId="77777777" w:rsidR="006C56CE" w:rsidRPr="00C14B81" w:rsidRDefault="00C14B81">
            <w:pPr>
              <w:widowControl w:val="0"/>
              <w:rPr>
                <w:smallCaps/>
              </w:rPr>
            </w:pPr>
            <w:r w:rsidRPr="00C14B81">
              <w:rPr>
                <w:smallCaps/>
              </w:rPr>
              <w:t>4</w:t>
            </w:r>
          </w:p>
          <w:p w14:paraId="78450BF0" w14:textId="77777777" w:rsidR="006C56CE" w:rsidRPr="00C14B81" w:rsidRDefault="00C14B81">
            <w:pPr>
              <w:widowControl w:val="0"/>
              <w:rPr>
                <w:smallCaps/>
              </w:rPr>
            </w:pPr>
            <w:r w:rsidRPr="00C14B81">
              <w:rPr>
                <w:smallCaps/>
              </w:rPr>
              <w:t>5</w:t>
            </w:r>
          </w:p>
          <w:p w14:paraId="0BE7FB6A" w14:textId="77777777" w:rsidR="006C56CE" w:rsidRPr="00C14B81" w:rsidRDefault="00C14B81">
            <w:pPr>
              <w:widowControl w:val="0"/>
              <w:rPr>
                <w:smallCaps/>
              </w:rPr>
            </w:pPr>
            <w:r w:rsidRPr="00C14B81">
              <w:rPr>
                <w:smallCaps/>
              </w:rPr>
              <w:t>6</w:t>
            </w:r>
          </w:p>
          <w:p w14:paraId="5DA4C37C" w14:textId="77777777" w:rsidR="006C56CE" w:rsidRPr="00C14B81" w:rsidRDefault="00C14B81">
            <w:pPr>
              <w:widowControl w:val="0"/>
              <w:rPr>
                <w:smallCaps/>
              </w:rPr>
            </w:pPr>
            <w:r w:rsidRPr="00C14B81">
              <w:rPr>
                <w:smallCaps/>
              </w:rPr>
              <w:t>7</w:t>
            </w:r>
          </w:p>
          <w:p w14:paraId="14EC4BCF" w14:textId="77777777" w:rsidR="006C56CE" w:rsidRPr="00C14B81" w:rsidRDefault="00C14B81">
            <w:pPr>
              <w:widowControl w:val="0"/>
              <w:rPr>
                <w:smallCaps/>
              </w:rPr>
            </w:pPr>
            <w:r w:rsidRPr="00C14B81">
              <w:rPr>
                <w:smallCaps/>
              </w:rPr>
              <w:t>8</w:t>
            </w:r>
          </w:p>
          <w:p w14:paraId="4824FCEB" w14:textId="77777777" w:rsidR="006C56CE" w:rsidRPr="00C14B81" w:rsidRDefault="00C14B81">
            <w:pPr>
              <w:widowControl w:val="0"/>
              <w:rPr>
                <w:smallCaps/>
              </w:rPr>
            </w:pPr>
            <w:r w:rsidRPr="00C14B81">
              <w:rPr>
                <w:smallCaps/>
              </w:rPr>
              <w:t>9</w:t>
            </w:r>
          </w:p>
          <w:p w14:paraId="4E07B077" w14:textId="77777777" w:rsidR="006C56CE" w:rsidRPr="00C14B81" w:rsidRDefault="00C14B81">
            <w:pPr>
              <w:widowControl w:val="0"/>
              <w:rPr>
                <w:smallCaps/>
              </w:rPr>
            </w:pPr>
            <w:r w:rsidRPr="00C14B81">
              <w:rPr>
                <w:smallCaps/>
              </w:rPr>
              <w:t>10</w:t>
            </w:r>
          </w:p>
          <w:p w14:paraId="1809B10E" w14:textId="77777777" w:rsidR="006C56CE" w:rsidRPr="00C14B81" w:rsidRDefault="00C14B81">
            <w:pPr>
              <w:widowControl w:val="0"/>
              <w:rPr>
                <w:smallCaps/>
              </w:rPr>
            </w:pPr>
            <w:r w:rsidRPr="00C14B81">
              <w:rPr>
                <w:smallCaps/>
              </w:rPr>
              <w:t>11</w:t>
            </w:r>
          </w:p>
          <w:p w14:paraId="46DA282C" w14:textId="77777777" w:rsidR="006C56CE" w:rsidRPr="00C14B81" w:rsidRDefault="00C14B81">
            <w:pPr>
              <w:widowControl w:val="0"/>
              <w:rPr>
                <w:smallCaps/>
              </w:rPr>
            </w:pPr>
            <w:r w:rsidRPr="00C14B81">
              <w:rPr>
                <w:smallCaps/>
              </w:rPr>
              <w:t>12</w:t>
            </w:r>
          </w:p>
          <w:p w14:paraId="3A4401C4" w14:textId="77777777" w:rsidR="006C56CE" w:rsidRPr="00C14B81" w:rsidRDefault="00C14B81">
            <w:pPr>
              <w:widowControl w:val="0"/>
              <w:rPr>
                <w:smallCaps/>
              </w:rPr>
            </w:pPr>
            <w:r w:rsidRPr="00C14B81">
              <w:rPr>
                <w:smallCaps/>
              </w:rPr>
              <w:t>13</w:t>
            </w:r>
          </w:p>
          <w:p w14:paraId="5E04979D" w14:textId="77777777" w:rsidR="006C56CE" w:rsidRPr="00C14B81" w:rsidRDefault="00C14B81">
            <w:pPr>
              <w:widowControl w:val="0"/>
              <w:rPr>
                <w:smallCaps/>
              </w:rPr>
            </w:pPr>
            <w:r w:rsidRPr="00C14B81">
              <w:rPr>
                <w:smallCaps/>
              </w:rPr>
              <w:t>14</w:t>
            </w:r>
          </w:p>
          <w:p w14:paraId="713952F3" w14:textId="77777777" w:rsidR="006C56CE" w:rsidRPr="00C14B81" w:rsidRDefault="00C14B81">
            <w:pPr>
              <w:widowControl w:val="0"/>
              <w:rPr>
                <w:smallCaps/>
              </w:rPr>
            </w:pPr>
            <w:r w:rsidRPr="00C14B81">
              <w:rPr>
                <w:smallCaps/>
              </w:rPr>
              <w:t>15</w:t>
            </w:r>
          </w:p>
          <w:p w14:paraId="3F302A37" w14:textId="77777777" w:rsidR="006C56CE" w:rsidRPr="00C14B81" w:rsidRDefault="00C14B81">
            <w:pPr>
              <w:widowControl w:val="0"/>
              <w:rPr>
                <w:smallCaps/>
              </w:rPr>
            </w:pPr>
            <w:r w:rsidRPr="00C14B81">
              <w:rPr>
                <w:smallCaps/>
              </w:rPr>
              <w:t>16</w:t>
            </w:r>
          </w:p>
          <w:p w14:paraId="35D05639" w14:textId="77777777" w:rsidR="006C56CE" w:rsidRPr="00C14B81" w:rsidRDefault="00C14B81">
            <w:pPr>
              <w:widowControl w:val="0"/>
              <w:rPr>
                <w:smallCaps/>
              </w:rPr>
            </w:pPr>
            <w:r w:rsidRPr="00C14B81">
              <w:rPr>
                <w:smallCaps/>
              </w:rPr>
              <w:t>17</w:t>
            </w:r>
          </w:p>
          <w:p w14:paraId="1488A52C" w14:textId="77777777" w:rsidR="006C56CE" w:rsidRPr="00C14B81" w:rsidRDefault="00C14B81">
            <w:pPr>
              <w:widowControl w:val="0"/>
              <w:rPr>
                <w:smallCaps/>
              </w:rPr>
            </w:pPr>
            <w:r w:rsidRPr="00C14B81">
              <w:rPr>
                <w:smallCaps/>
              </w:rPr>
              <w:t>18</w:t>
            </w:r>
          </w:p>
          <w:p w14:paraId="59354201" w14:textId="77777777" w:rsidR="006C56CE" w:rsidRPr="00C14B81" w:rsidRDefault="00C14B81">
            <w:pPr>
              <w:widowControl w:val="0"/>
              <w:rPr>
                <w:smallCaps/>
              </w:rPr>
            </w:pPr>
            <w:r w:rsidRPr="00C14B81">
              <w:rPr>
                <w:smallCaps/>
              </w:rPr>
              <w:t>19</w:t>
            </w:r>
          </w:p>
          <w:p w14:paraId="6B3202F7" w14:textId="5A6951F2" w:rsidR="006C56CE" w:rsidRPr="00C14B81" w:rsidRDefault="006C56CE">
            <w:pPr>
              <w:widowControl w:val="0"/>
              <w:rPr>
                <w:smallCaps/>
              </w:rPr>
            </w:pPr>
          </w:p>
        </w:tc>
        <w:tc>
          <w:tcPr>
            <w:tcW w:w="0" w:type="auto"/>
            <w:shd w:val="clear" w:color="auto" w:fill="auto"/>
            <w:tcMar>
              <w:top w:w="100" w:type="dxa"/>
              <w:left w:w="100" w:type="dxa"/>
              <w:bottom w:w="100" w:type="dxa"/>
              <w:right w:w="100" w:type="dxa"/>
            </w:tcMar>
          </w:tcPr>
          <w:p w14:paraId="78A8BF6E" w14:textId="77777777" w:rsidR="006C56CE" w:rsidRPr="00C14B81" w:rsidRDefault="00C14B81">
            <w:pPr>
              <w:ind w:right="555"/>
            </w:pPr>
            <w:r w:rsidRPr="00C14B81">
              <w:rPr>
                <w:smallCaps/>
              </w:rPr>
              <w:t>BE IT ENACTED BY THE CONGRESS HERE ASSEMBLED THAT:</w:t>
            </w:r>
          </w:p>
          <w:p w14:paraId="7CC4C8FB" w14:textId="75B27E6B" w:rsidR="006C56CE" w:rsidRPr="00C14B81" w:rsidRDefault="00C14B81" w:rsidP="00C14B81">
            <w:pPr>
              <w:ind w:left="708" w:right="-210" w:hanging="360"/>
            </w:pPr>
            <w:r w:rsidRPr="00C14B81">
              <w:rPr>
                <w:b/>
                <w:smallCaps/>
              </w:rPr>
              <w:t>SECTION 1</w:t>
            </w:r>
            <w:r w:rsidRPr="00C14B81">
              <w:t>.</w:t>
            </w:r>
            <w:r w:rsidRPr="00C14B81">
              <w:tab/>
              <w:t xml:space="preserve">The United States does hereby amend 19. U.S.C § 2411 </w:t>
            </w:r>
            <w:r w:rsidRPr="00C14B81">
              <w:t>(a)(1)(B) by striking “;” from clause (ii) and inserting “, or (iii) acts in a manner inconsistent with standards set forth by the Comprehensive List of Climate and Labor Agreements.”</w:t>
            </w:r>
          </w:p>
          <w:p w14:paraId="245F4649" w14:textId="77777777" w:rsidR="006C56CE" w:rsidRPr="00C14B81" w:rsidRDefault="00C14B81" w:rsidP="00C14B81">
            <w:pPr>
              <w:ind w:left="708" w:hanging="360"/>
            </w:pPr>
            <w:r w:rsidRPr="00C14B81">
              <w:rPr>
                <w:b/>
                <w:smallCaps/>
              </w:rPr>
              <w:t>SECTION 2</w:t>
            </w:r>
            <w:r w:rsidRPr="00C14B81">
              <w:t>. The Comprehensive List of Climate and Labor agreements is defined as the following agreements and all subsequent protocols: the United Nations Framework  Convention on Climate Change, the Freedom of Association and Protection of the Right to Organize Convention of 1948, the Right to Organize and Collective Bargaining Convention of 1949, the Forced Labor Convention of 1930, the  Abolition of Forced Labor Convention of 1957, the Minimum Age Convention of 1973, the Worst Forms of Child Labor Convention of 19</w:t>
            </w:r>
            <w:r w:rsidRPr="00C14B81">
              <w:t xml:space="preserve">99, the Equal Remuneration Convention of 1951, the Discrimination (Employment and Occupation) Convention of 1958, the Occupational Safety and Health Convention of 1981, the Promotional Framework for Occupational Safety and Health Convention of 1981, the Labor Inspection Convention of 1947, the Employment Policy Convention of 1964, the Labor Inspection (Agriculture) Convention of 1969, and the Tripartite Consultation Convention of 1976. </w:t>
            </w:r>
          </w:p>
          <w:p w14:paraId="76183728" w14:textId="77777777" w:rsidR="006C56CE" w:rsidRPr="00C14B81" w:rsidRDefault="00C14B81" w:rsidP="00C14B81">
            <w:pPr>
              <w:ind w:left="708" w:hanging="360"/>
            </w:pPr>
            <w:r w:rsidRPr="00C14B81">
              <w:rPr>
                <w:b/>
              </w:rPr>
              <w:t xml:space="preserve">SECTION 3. </w:t>
            </w:r>
            <w:r w:rsidRPr="00C14B81">
              <w:t xml:space="preserve">The United States Trade Representative shall enforce this act. </w:t>
            </w:r>
          </w:p>
          <w:p w14:paraId="1A08F52A" w14:textId="77777777" w:rsidR="006C56CE" w:rsidRPr="00C14B81" w:rsidRDefault="00C14B81" w:rsidP="00C14B81">
            <w:pPr>
              <w:ind w:left="708" w:hanging="360"/>
            </w:pPr>
            <w:r w:rsidRPr="00C14B81">
              <w:rPr>
                <w:b/>
              </w:rPr>
              <w:t xml:space="preserve">SECTION 4. </w:t>
            </w:r>
            <w:r w:rsidRPr="00C14B81">
              <w:t xml:space="preserve">This legislation shall take effect immediately upon passage. </w:t>
            </w:r>
          </w:p>
          <w:p w14:paraId="64B21B01" w14:textId="77777777" w:rsidR="006C56CE" w:rsidRPr="00C14B81" w:rsidRDefault="00C14B81" w:rsidP="00C14B81">
            <w:pPr>
              <w:ind w:left="708" w:hanging="360"/>
              <w:rPr>
                <w:i/>
              </w:rPr>
            </w:pPr>
            <w:r w:rsidRPr="00C14B81">
              <w:rPr>
                <w:b/>
              </w:rPr>
              <w:t xml:space="preserve">SECTION 5. </w:t>
            </w:r>
            <w:r w:rsidRPr="00C14B81">
              <w:t xml:space="preserve">All laws in conflict with this legislation are declared null and void. </w:t>
            </w:r>
          </w:p>
          <w:p w14:paraId="14C6B3B0" w14:textId="15799E16" w:rsidR="006C56CE" w:rsidRPr="00C14B81" w:rsidRDefault="00C14B81" w:rsidP="00C14B81">
            <w:pPr>
              <w:ind w:left="78"/>
            </w:pPr>
            <w:r w:rsidRPr="00C14B81">
              <w:rPr>
                <w:i/>
              </w:rPr>
              <w:t>Introduced for Congressional Debate by Will Weidner of Timpview High School</w:t>
            </w:r>
          </w:p>
        </w:tc>
      </w:tr>
      <w:tr w:rsidR="00C14B81" w:rsidRPr="00C14B81" w14:paraId="4F2AF9D4" w14:textId="77777777">
        <w:trPr>
          <w:gridAfter w:val="1"/>
        </w:trPr>
        <w:tc>
          <w:tcPr>
            <w:tcW w:w="0" w:type="auto"/>
            <w:shd w:val="clear" w:color="auto" w:fill="auto"/>
            <w:tcMar>
              <w:top w:w="14" w:type="dxa"/>
              <w:left w:w="14" w:type="dxa"/>
              <w:bottom w:w="14" w:type="dxa"/>
              <w:right w:w="14" w:type="dxa"/>
            </w:tcMar>
          </w:tcPr>
          <w:p w14:paraId="55BCF57F" w14:textId="77777777" w:rsidR="00C14B81" w:rsidRPr="00C14B81" w:rsidRDefault="00C14B81">
            <w:pPr>
              <w:widowControl w:val="0"/>
              <w:rPr>
                <w:smallCaps/>
              </w:rPr>
            </w:pPr>
          </w:p>
        </w:tc>
      </w:tr>
    </w:tbl>
    <w:p w14:paraId="4235F812" w14:textId="00C20E6A" w:rsidR="006C56CE" w:rsidRPr="00C14B81" w:rsidRDefault="006C56CE" w:rsidP="00C14B81"/>
    <w:sectPr w:rsidR="006C56CE" w:rsidRPr="00C14B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E4CD2"/>
    <w:multiLevelType w:val="hybridMultilevel"/>
    <w:tmpl w:val="9A10EA5E"/>
    <w:lvl w:ilvl="0" w:tplc="C0C02DA8">
      <w:numFmt w:val="bullet"/>
      <w:lvlText w:val=""/>
      <w:lvlJc w:val="left"/>
      <w:pPr>
        <w:ind w:left="720" w:hanging="360"/>
      </w:pPr>
      <w:rPr>
        <w:rFonts w:ascii="Symbol" w:hAnsi="Symbol"/>
      </w:rPr>
    </w:lvl>
    <w:lvl w:ilvl="1" w:tplc="FE8A7A6A">
      <w:numFmt w:val="bullet"/>
      <w:lvlText w:val="o"/>
      <w:lvlJc w:val="left"/>
      <w:pPr>
        <w:ind w:left="1440" w:hanging="1080"/>
      </w:pPr>
      <w:rPr>
        <w:rFonts w:ascii="Courier New" w:hAnsi="Courier New"/>
      </w:rPr>
    </w:lvl>
    <w:lvl w:ilvl="2" w:tplc="B552A40A">
      <w:numFmt w:val="bullet"/>
      <w:lvlText w:val=""/>
      <w:lvlJc w:val="left"/>
      <w:pPr>
        <w:ind w:left="2160" w:hanging="1800"/>
      </w:pPr>
    </w:lvl>
    <w:lvl w:ilvl="3" w:tplc="B824B80A">
      <w:numFmt w:val="bullet"/>
      <w:lvlText w:val=""/>
      <w:lvlJc w:val="left"/>
      <w:pPr>
        <w:ind w:left="2880" w:hanging="2520"/>
      </w:pPr>
      <w:rPr>
        <w:rFonts w:ascii="Symbol" w:hAnsi="Symbol"/>
      </w:rPr>
    </w:lvl>
    <w:lvl w:ilvl="4" w:tplc="CAF24A56">
      <w:numFmt w:val="bullet"/>
      <w:lvlText w:val="o"/>
      <w:lvlJc w:val="left"/>
      <w:pPr>
        <w:ind w:left="3600" w:hanging="3240"/>
      </w:pPr>
      <w:rPr>
        <w:rFonts w:ascii="Courier New" w:hAnsi="Courier New"/>
      </w:rPr>
    </w:lvl>
    <w:lvl w:ilvl="5" w:tplc="58005DF0">
      <w:numFmt w:val="bullet"/>
      <w:lvlText w:val=""/>
      <w:lvlJc w:val="left"/>
      <w:pPr>
        <w:ind w:left="4320" w:hanging="3960"/>
      </w:pPr>
    </w:lvl>
    <w:lvl w:ilvl="6" w:tplc="54D272FA">
      <w:numFmt w:val="bullet"/>
      <w:lvlText w:val=""/>
      <w:lvlJc w:val="left"/>
      <w:pPr>
        <w:ind w:left="5040" w:hanging="4680"/>
      </w:pPr>
      <w:rPr>
        <w:rFonts w:ascii="Symbol" w:hAnsi="Symbol"/>
      </w:rPr>
    </w:lvl>
    <w:lvl w:ilvl="7" w:tplc="7FC2AAF4">
      <w:numFmt w:val="bullet"/>
      <w:lvlText w:val="o"/>
      <w:lvlJc w:val="left"/>
      <w:pPr>
        <w:ind w:left="5760" w:hanging="5400"/>
      </w:pPr>
      <w:rPr>
        <w:rFonts w:ascii="Courier New" w:hAnsi="Courier New"/>
      </w:rPr>
    </w:lvl>
    <w:lvl w:ilvl="8" w:tplc="001CA400">
      <w:numFmt w:val="bullet"/>
      <w:lvlText w:val=""/>
      <w:lvlJc w:val="left"/>
      <w:pPr>
        <w:ind w:left="6480" w:hanging="6120"/>
      </w:pPr>
    </w:lvl>
  </w:abstractNum>
  <w:abstractNum w:abstractNumId="1" w15:restartNumberingAfterBreak="0">
    <w:nsid w:val="63A44EE0"/>
    <w:multiLevelType w:val="hybridMultilevel"/>
    <w:tmpl w:val="59E29618"/>
    <w:lvl w:ilvl="0" w:tplc="BF8024BA">
      <w:start w:val="1"/>
      <w:numFmt w:val="decimal"/>
      <w:lvlText w:val="%1."/>
      <w:lvlJc w:val="left"/>
      <w:pPr>
        <w:ind w:left="720" w:hanging="360"/>
      </w:pPr>
    </w:lvl>
    <w:lvl w:ilvl="1" w:tplc="76FAB204">
      <w:start w:val="1"/>
      <w:numFmt w:val="decimal"/>
      <w:lvlText w:val="%2."/>
      <w:lvlJc w:val="left"/>
      <w:pPr>
        <w:ind w:left="1440" w:hanging="1080"/>
      </w:pPr>
    </w:lvl>
    <w:lvl w:ilvl="2" w:tplc="D09A289C">
      <w:start w:val="1"/>
      <w:numFmt w:val="decimal"/>
      <w:lvlText w:val="%3."/>
      <w:lvlJc w:val="left"/>
      <w:pPr>
        <w:ind w:left="2160" w:hanging="1980"/>
      </w:pPr>
    </w:lvl>
    <w:lvl w:ilvl="3" w:tplc="52FE4FFC">
      <w:start w:val="1"/>
      <w:numFmt w:val="decimal"/>
      <w:lvlText w:val="%4."/>
      <w:lvlJc w:val="left"/>
      <w:pPr>
        <w:ind w:left="2880" w:hanging="2520"/>
      </w:pPr>
    </w:lvl>
    <w:lvl w:ilvl="4" w:tplc="0CDEE1D4">
      <w:start w:val="1"/>
      <w:numFmt w:val="decimal"/>
      <w:lvlText w:val="%5."/>
      <w:lvlJc w:val="left"/>
      <w:pPr>
        <w:ind w:left="3600" w:hanging="3240"/>
      </w:pPr>
    </w:lvl>
    <w:lvl w:ilvl="5" w:tplc="2202F17E">
      <w:start w:val="1"/>
      <w:numFmt w:val="decimal"/>
      <w:lvlText w:val="%6."/>
      <w:lvlJc w:val="left"/>
      <w:pPr>
        <w:ind w:left="4320" w:hanging="4140"/>
      </w:pPr>
    </w:lvl>
    <w:lvl w:ilvl="6" w:tplc="FBCA15E4">
      <w:start w:val="1"/>
      <w:numFmt w:val="decimal"/>
      <w:lvlText w:val="%7."/>
      <w:lvlJc w:val="left"/>
      <w:pPr>
        <w:ind w:left="5040" w:hanging="4680"/>
      </w:pPr>
    </w:lvl>
    <w:lvl w:ilvl="7" w:tplc="0B7876E2">
      <w:start w:val="1"/>
      <w:numFmt w:val="decimal"/>
      <w:lvlText w:val="%8."/>
      <w:lvlJc w:val="left"/>
      <w:pPr>
        <w:ind w:left="5760" w:hanging="5400"/>
      </w:pPr>
    </w:lvl>
    <w:lvl w:ilvl="8" w:tplc="1FBE34FA">
      <w:start w:val="1"/>
      <w:numFmt w:val="decimal"/>
      <w:lvlText w:val="%9."/>
      <w:lvlJc w:val="left"/>
      <w:pPr>
        <w:ind w:left="6480" w:hanging="6300"/>
      </w:pPr>
    </w:lvl>
  </w:abstractNum>
  <w:num w:numId="1" w16cid:durableId="1936473496">
    <w:abstractNumId w:val="0"/>
  </w:num>
  <w:num w:numId="2" w16cid:durableId="151926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CE"/>
    <w:rsid w:val="0009509D"/>
    <w:rsid w:val="006C56CE"/>
    <w:rsid w:val="00821048"/>
    <w:rsid w:val="00C1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312F"/>
  <w15:docId w15:val="{8395B6E0-65F8-4B0B-A1EF-D5A50CE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BH/OcE7k2qSK1MdKyv54XU95pg==">CgMxLjA4AHIhMTFMN2tyMzZ3NU5rNXpFTmRfdWtuelJubW9ndmk1aHMy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2</cp:revision>
  <dcterms:created xsi:type="dcterms:W3CDTF">2023-09-13T16:21:00Z</dcterms:created>
  <dcterms:modified xsi:type="dcterms:W3CDTF">2023-09-13T16:21:00Z</dcterms:modified>
</cp:coreProperties>
</file>